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E79B1" w14:textId="77777777" w:rsidR="0043726A" w:rsidRDefault="0043726A">
      <w:pPr>
        <w:rPr>
          <w:rFonts w:ascii="Arial" w:eastAsia="Arial" w:hAnsi="Arial" w:cs="Arial"/>
          <w:b/>
          <w:sz w:val="28"/>
          <w:szCs w:val="28"/>
        </w:rPr>
      </w:pPr>
    </w:p>
    <w:p w14:paraId="5B9AAA50" w14:textId="09CB7A93" w:rsidR="001113CE" w:rsidRDefault="001113CE">
      <w:pPr>
        <w:rPr>
          <w:rFonts w:ascii="Arial" w:eastAsia="Arial" w:hAnsi="Arial" w:cs="Arial"/>
          <w:b/>
          <w:sz w:val="28"/>
          <w:szCs w:val="28"/>
        </w:rPr>
      </w:pPr>
    </w:p>
    <w:p w14:paraId="4BA8B47E" w14:textId="214FB254" w:rsidR="00AD228C" w:rsidRPr="002B1781" w:rsidRDefault="00E6476C" w:rsidP="002B1781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N</w:t>
      </w:r>
      <w:r w:rsidR="00B145EF">
        <w:rPr>
          <w:rFonts w:ascii="Arial" w:eastAsia="Arial" w:hAnsi="Arial" w:cs="Arial"/>
          <w:b/>
          <w:sz w:val="28"/>
          <w:szCs w:val="28"/>
        </w:rPr>
        <w:t>ATEK</w:t>
      </w:r>
      <w:r>
        <w:rPr>
          <w:rFonts w:ascii="Arial" w:eastAsia="Arial" w:hAnsi="Arial" w:cs="Arial"/>
          <w:b/>
          <w:sz w:val="28"/>
          <w:szCs w:val="28"/>
        </w:rPr>
        <w:t xml:space="preserve"> Poland z biurem we wrocławskim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Infinity</w:t>
      </w:r>
      <w:proofErr w:type="spellEnd"/>
    </w:p>
    <w:p w14:paraId="6FCF68B2" w14:textId="6BD7DE0E" w:rsidR="0043726A" w:rsidRDefault="0043726A" w:rsidP="00671ADD">
      <w:pPr>
        <w:rPr>
          <w:rFonts w:ascii="Arial" w:eastAsia="Arial" w:hAnsi="Arial" w:cs="Arial"/>
          <w:b/>
          <w:sz w:val="28"/>
          <w:szCs w:val="28"/>
        </w:rPr>
      </w:pPr>
    </w:p>
    <w:p w14:paraId="02F05600" w14:textId="77777777" w:rsidR="0043726A" w:rsidRPr="00C20416" w:rsidRDefault="00987F67">
      <w:pPr>
        <w:jc w:val="center"/>
        <w:rPr>
          <w:rFonts w:ascii="Arial" w:eastAsia="Arial" w:hAnsi="Arial" w:cs="Arial"/>
          <w:b/>
          <w:sz w:val="22"/>
          <w:szCs w:val="22"/>
        </w:rPr>
      </w:pPr>
      <w:r w:rsidRPr="00C20416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591FEFAD" w14:textId="04CA7750" w:rsidR="0043726A" w:rsidRPr="00C20416" w:rsidRDefault="00C07D0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09.01.2024 r</w:t>
      </w:r>
      <w:r w:rsidR="00AA66B6">
        <w:rPr>
          <w:rFonts w:ascii="Arial" w:eastAsia="Arial" w:hAnsi="Arial" w:cs="Arial"/>
          <w:sz w:val="22"/>
          <w:szCs w:val="22"/>
        </w:rPr>
        <w:t>.</w:t>
      </w:r>
      <w:bookmarkStart w:id="0" w:name="_GoBack"/>
      <w:bookmarkEnd w:id="0"/>
    </w:p>
    <w:p w14:paraId="2A96A1B4" w14:textId="77777777" w:rsidR="00671ADD" w:rsidRPr="00C20416" w:rsidRDefault="00671ADD">
      <w:pPr>
        <w:rPr>
          <w:rFonts w:ascii="Arial" w:eastAsia="Arial" w:hAnsi="Arial" w:cs="Arial"/>
          <w:sz w:val="22"/>
          <w:szCs w:val="22"/>
        </w:rPr>
      </w:pPr>
    </w:p>
    <w:p w14:paraId="47B5B37B" w14:textId="0669D1FE" w:rsidR="00B145EF" w:rsidRDefault="00B145EF" w:rsidP="00671ADD">
      <w:pPr>
        <w:spacing w:after="28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NATEK, lider rynku CEE w zakresie outsourcingu usług i specjalistów IT, dołączył do grona najemców biurowca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Infinity</w:t>
      </w:r>
      <w:proofErr w:type="spellEnd"/>
      <w:r>
        <w:rPr>
          <w:rFonts w:ascii="Arial" w:eastAsia="Arial" w:hAnsi="Arial" w:cs="Arial"/>
          <w:b/>
          <w:sz w:val="22"/>
          <w:szCs w:val="22"/>
        </w:rPr>
        <w:t>. Firma wprowadzi się do budynku przy ul. Legnickiej 16 we Wrocławiu w maju 2024, a jej biura zostaną zaaranżowane na 700 mkw. nowoczesnej przestrzeni, usytuowanej na 5. piętrze budynku.</w:t>
      </w:r>
    </w:p>
    <w:p w14:paraId="71E6EA67" w14:textId="2CC66D03" w:rsidR="004F2217" w:rsidRDefault="00B145EF" w:rsidP="00671ADD">
      <w:pPr>
        <w:spacing w:after="280"/>
        <w:jc w:val="both"/>
        <w:rPr>
          <w:rFonts w:ascii="Arial" w:eastAsia="Arial" w:hAnsi="Arial" w:cs="Arial"/>
          <w:sz w:val="22"/>
          <w:szCs w:val="22"/>
        </w:rPr>
      </w:pPr>
      <w:r w:rsidRPr="00B145EF">
        <w:rPr>
          <w:rFonts w:ascii="Arial" w:eastAsia="Arial" w:hAnsi="Arial" w:cs="Arial"/>
          <w:sz w:val="22"/>
          <w:szCs w:val="22"/>
        </w:rPr>
        <w:t xml:space="preserve">NATEK jest </w:t>
      </w:r>
      <w:r w:rsidR="004F2217">
        <w:rPr>
          <w:rFonts w:ascii="Arial" w:eastAsia="Arial" w:hAnsi="Arial" w:cs="Arial"/>
          <w:sz w:val="22"/>
          <w:szCs w:val="22"/>
        </w:rPr>
        <w:t>wiodącym dostawcą</w:t>
      </w:r>
      <w:r w:rsidR="004F2217" w:rsidRPr="00B145EF">
        <w:rPr>
          <w:rFonts w:ascii="Arial" w:eastAsia="Arial" w:hAnsi="Arial" w:cs="Arial"/>
          <w:sz w:val="22"/>
          <w:szCs w:val="22"/>
        </w:rPr>
        <w:t xml:space="preserve"> </w:t>
      </w:r>
      <w:r w:rsidR="004F2217">
        <w:rPr>
          <w:rFonts w:ascii="Arial" w:eastAsia="Arial" w:hAnsi="Arial" w:cs="Arial"/>
          <w:sz w:val="22"/>
          <w:szCs w:val="22"/>
        </w:rPr>
        <w:t xml:space="preserve">kompleksowych </w:t>
      </w:r>
      <w:r w:rsidRPr="00B145EF">
        <w:rPr>
          <w:rFonts w:ascii="Arial" w:eastAsia="Arial" w:hAnsi="Arial" w:cs="Arial"/>
          <w:sz w:val="22"/>
          <w:szCs w:val="22"/>
        </w:rPr>
        <w:t>rozwiązań</w:t>
      </w:r>
      <w:r w:rsidR="0077003A">
        <w:rPr>
          <w:rFonts w:ascii="Arial" w:eastAsia="Arial" w:hAnsi="Arial" w:cs="Arial"/>
          <w:sz w:val="22"/>
          <w:szCs w:val="22"/>
        </w:rPr>
        <w:t xml:space="preserve"> i usług</w:t>
      </w:r>
      <w:r w:rsidRPr="00B145EF">
        <w:rPr>
          <w:rFonts w:ascii="Arial" w:eastAsia="Arial" w:hAnsi="Arial" w:cs="Arial"/>
          <w:sz w:val="22"/>
          <w:szCs w:val="22"/>
        </w:rPr>
        <w:t xml:space="preserve"> IT</w:t>
      </w:r>
      <w:r w:rsidR="0077003A">
        <w:rPr>
          <w:rFonts w:ascii="Arial" w:eastAsia="Arial" w:hAnsi="Arial" w:cs="Arial"/>
          <w:sz w:val="22"/>
          <w:szCs w:val="22"/>
        </w:rPr>
        <w:t>.</w:t>
      </w:r>
      <w:r w:rsidR="004F2217">
        <w:rPr>
          <w:rFonts w:ascii="Arial" w:eastAsia="Arial" w:hAnsi="Arial" w:cs="Arial"/>
          <w:sz w:val="22"/>
          <w:szCs w:val="22"/>
        </w:rPr>
        <w:t xml:space="preserve"> </w:t>
      </w:r>
      <w:r w:rsidR="004F2217" w:rsidRPr="004F2217">
        <w:rPr>
          <w:rFonts w:ascii="Arial" w:eastAsia="Arial" w:hAnsi="Arial" w:cs="Arial"/>
          <w:sz w:val="22"/>
          <w:szCs w:val="22"/>
        </w:rPr>
        <w:t xml:space="preserve">Dzięki wysoko wykwalifikowanemu zespołowi ponad </w:t>
      </w:r>
      <w:r w:rsidR="004F2217">
        <w:rPr>
          <w:rFonts w:ascii="Arial" w:eastAsia="Arial" w:hAnsi="Arial" w:cs="Arial"/>
          <w:sz w:val="22"/>
          <w:szCs w:val="22"/>
        </w:rPr>
        <w:t>7</w:t>
      </w:r>
      <w:r w:rsidR="004F2217" w:rsidRPr="004F2217">
        <w:rPr>
          <w:rFonts w:ascii="Arial" w:eastAsia="Arial" w:hAnsi="Arial" w:cs="Arial"/>
          <w:sz w:val="22"/>
          <w:szCs w:val="22"/>
        </w:rPr>
        <w:t>00 ekspertów</w:t>
      </w:r>
      <w:r w:rsidR="0077003A">
        <w:rPr>
          <w:rFonts w:ascii="Arial" w:eastAsia="Arial" w:hAnsi="Arial" w:cs="Arial"/>
          <w:sz w:val="22"/>
          <w:szCs w:val="22"/>
        </w:rPr>
        <w:t xml:space="preserve"> z dziedziny IT</w:t>
      </w:r>
      <w:r w:rsidR="004F2217">
        <w:rPr>
          <w:rFonts w:ascii="Arial" w:eastAsia="Arial" w:hAnsi="Arial" w:cs="Arial"/>
          <w:sz w:val="22"/>
          <w:szCs w:val="22"/>
        </w:rPr>
        <w:t>,</w:t>
      </w:r>
      <w:r w:rsidR="004F2217" w:rsidRPr="004F2217">
        <w:rPr>
          <w:rFonts w:ascii="Arial" w:eastAsia="Arial" w:hAnsi="Arial" w:cs="Arial"/>
          <w:sz w:val="22"/>
          <w:szCs w:val="22"/>
        </w:rPr>
        <w:t xml:space="preserve"> wspiera transformację cyfrową swoich globalnych partnerów.</w:t>
      </w:r>
      <w:r w:rsidR="00C07D04">
        <w:rPr>
          <w:rFonts w:ascii="Arial" w:eastAsia="Arial" w:hAnsi="Arial" w:cs="Arial"/>
          <w:sz w:val="22"/>
          <w:szCs w:val="22"/>
        </w:rPr>
        <w:t xml:space="preserve"> </w:t>
      </w:r>
      <w:r w:rsidR="00BD0836">
        <w:rPr>
          <w:rFonts w:ascii="Arial" w:eastAsia="Arial" w:hAnsi="Arial" w:cs="Arial"/>
          <w:sz w:val="22"/>
          <w:szCs w:val="22"/>
        </w:rPr>
        <w:t>Organizacja</w:t>
      </w:r>
      <w:r w:rsidR="004F2217" w:rsidRPr="004F2217">
        <w:rPr>
          <w:rFonts w:ascii="Arial" w:eastAsia="Arial" w:hAnsi="Arial" w:cs="Arial"/>
          <w:sz w:val="22"/>
          <w:szCs w:val="22"/>
        </w:rPr>
        <w:t xml:space="preserve"> posiada szerokie portfolio usług i udokumentowane doświadczenie w postaci ponad </w:t>
      </w:r>
      <w:r w:rsidR="0077003A">
        <w:rPr>
          <w:rFonts w:ascii="Arial" w:eastAsia="Arial" w:hAnsi="Arial" w:cs="Arial"/>
          <w:sz w:val="22"/>
          <w:szCs w:val="22"/>
        </w:rPr>
        <w:t>200</w:t>
      </w:r>
      <w:r w:rsidR="004F2217" w:rsidRPr="004F2217">
        <w:rPr>
          <w:rFonts w:ascii="Arial" w:eastAsia="Arial" w:hAnsi="Arial" w:cs="Arial"/>
          <w:sz w:val="22"/>
          <w:szCs w:val="22"/>
        </w:rPr>
        <w:t xml:space="preserve"> pomyślnie zrealizowanych projektów </w:t>
      </w:r>
      <w:r w:rsidR="00F30BAD" w:rsidRPr="004F2217">
        <w:rPr>
          <w:rFonts w:ascii="Arial" w:eastAsia="Arial" w:hAnsi="Arial" w:cs="Arial"/>
          <w:sz w:val="22"/>
          <w:szCs w:val="22"/>
        </w:rPr>
        <w:t xml:space="preserve">w różnych kompetencjach technicznych </w:t>
      </w:r>
      <w:r w:rsidR="004F2217" w:rsidRPr="004F2217">
        <w:rPr>
          <w:rFonts w:ascii="Arial" w:eastAsia="Arial" w:hAnsi="Arial" w:cs="Arial"/>
          <w:sz w:val="22"/>
          <w:szCs w:val="22"/>
        </w:rPr>
        <w:t>dla wysoce wyspecjalizowanyc</w:t>
      </w:r>
      <w:r w:rsidR="00F30BAD">
        <w:rPr>
          <w:rFonts w:ascii="Arial" w:eastAsia="Arial" w:hAnsi="Arial" w:cs="Arial"/>
          <w:sz w:val="22"/>
          <w:szCs w:val="22"/>
        </w:rPr>
        <w:t>h</w:t>
      </w:r>
      <w:r w:rsidR="0077003A">
        <w:rPr>
          <w:rFonts w:ascii="Arial" w:eastAsia="Arial" w:hAnsi="Arial" w:cs="Arial"/>
          <w:sz w:val="22"/>
          <w:szCs w:val="22"/>
        </w:rPr>
        <w:t xml:space="preserve"> rynków i branż</w:t>
      </w:r>
      <w:r w:rsidR="004F2217" w:rsidRPr="004F2217">
        <w:rPr>
          <w:rFonts w:ascii="Arial" w:eastAsia="Arial" w:hAnsi="Arial" w:cs="Arial"/>
          <w:sz w:val="22"/>
          <w:szCs w:val="22"/>
        </w:rPr>
        <w:t>.</w:t>
      </w:r>
    </w:p>
    <w:p w14:paraId="15B69C5A" w14:textId="76B403F0" w:rsidR="0077003A" w:rsidRDefault="00313C8E" w:rsidP="00671ADD">
      <w:pPr>
        <w:spacing w:after="2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NATEK </w:t>
      </w:r>
      <w:r w:rsidR="0077003A" w:rsidRPr="0077003A">
        <w:rPr>
          <w:rFonts w:ascii="Arial" w:eastAsia="Arial" w:hAnsi="Arial" w:cs="Arial"/>
          <w:sz w:val="22"/>
          <w:szCs w:val="22"/>
        </w:rPr>
        <w:t>specjalizuje się w projektowaniu i wdrażaniu informatycznych rozwiązań biznesowych</w:t>
      </w:r>
      <w:r w:rsidR="0077003A" w:rsidRPr="0077003A" w:rsidDel="0077003A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 w takich obszarach, jak m.in.: </w:t>
      </w:r>
      <w:r w:rsidR="00B145EF" w:rsidRPr="00B145EF">
        <w:rPr>
          <w:rFonts w:ascii="Arial" w:eastAsia="Arial" w:hAnsi="Arial" w:cs="Arial"/>
          <w:sz w:val="22"/>
          <w:szCs w:val="22"/>
        </w:rPr>
        <w:t xml:space="preserve">utrzymanie sieci, </w:t>
      </w:r>
      <w:r w:rsidR="00F30BAD" w:rsidRPr="00F30BAD">
        <w:rPr>
          <w:rFonts w:ascii="Arial" w:eastAsia="Arial" w:hAnsi="Arial" w:cs="Arial"/>
          <w:sz w:val="22"/>
          <w:szCs w:val="22"/>
        </w:rPr>
        <w:t>wdrażani</w:t>
      </w:r>
      <w:r w:rsidR="00F30BAD">
        <w:rPr>
          <w:rFonts w:ascii="Arial" w:eastAsia="Arial" w:hAnsi="Arial" w:cs="Arial"/>
          <w:sz w:val="22"/>
          <w:szCs w:val="22"/>
        </w:rPr>
        <w:t>e</w:t>
      </w:r>
      <w:r w:rsidR="00F30BAD" w:rsidRPr="00F30BAD">
        <w:rPr>
          <w:rFonts w:ascii="Arial" w:eastAsia="Arial" w:hAnsi="Arial" w:cs="Arial"/>
          <w:sz w:val="22"/>
          <w:szCs w:val="22"/>
        </w:rPr>
        <w:t>, migracj</w:t>
      </w:r>
      <w:r w:rsidR="00F30BAD">
        <w:rPr>
          <w:rFonts w:ascii="Arial" w:eastAsia="Arial" w:hAnsi="Arial" w:cs="Arial"/>
          <w:sz w:val="22"/>
          <w:szCs w:val="22"/>
        </w:rPr>
        <w:t>a</w:t>
      </w:r>
      <w:r w:rsidR="00F30BAD" w:rsidRPr="00F30BAD">
        <w:rPr>
          <w:rFonts w:ascii="Arial" w:eastAsia="Arial" w:hAnsi="Arial" w:cs="Arial"/>
          <w:sz w:val="22"/>
          <w:szCs w:val="22"/>
        </w:rPr>
        <w:t xml:space="preserve"> i </w:t>
      </w:r>
      <w:r w:rsidR="00F30BAD">
        <w:rPr>
          <w:rFonts w:ascii="Arial" w:eastAsia="Arial" w:hAnsi="Arial" w:cs="Arial"/>
          <w:sz w:val="22"/>
          <w:szCs w:val="22"/>
        </w:rPr>
        <w:t xml:space="preserve">wsparcie </w:t>
      </w:r>
      <w:r w:rsidR="00B145EF" w:rsidRPr="00B145EF">
        <w:rPr>
          <w:rFonts w:ascii="Arial" w:eastAsia="Arial" w:hAnsi="Arial" w:cs="Arial"/>
          <w:sz w:val="22"/>
          <w:szCs w:val="22"/>
        </w:rPr>
        <w:t>środowiska SAP,</w:t>
      </w:r>
      <w:r w:rsidR="00F30BAD" w:rsidRPr="00F30BAD">
        <w:rPr>
          <w:rFonts w:ascii="Arial" w:eastAsia="Arial" w:hAnsi="Arial" w:cs="Arial"/>
          <w:sz w:val="22"/>
          <w:szCs w:val="22"/>
        </w:rPr>
        <w:t xml:space="preserve"> obsłu</w:t>
      </w:r>
      <w:r w:rsidR="00F30BAD">
        <w:rPr>
          <w:rFonts w:ascii="Arial" w:eastAsia="Arial" w:hAnsi="Arial" w:cs="Arial"/>
          <w:sz w:val="22"/>
          <w:szCs w:val="22"/>
        </w:rPr>
        <w:t>ga</w:t>
      </w:r>
      <w:r w:rsidR="00F30BAD" w:rsidRPr="00F30BAD">
        <w:rPr>
          <w:rFonts w:ascii="Arial" w:eastAsia="Arial" w:hAnsi="Arial" w:cs="Arial"/>
          <w:sz w:val="22"/>
          <w:szCs w:val="22"/>
        </w:rPr>
        <w:t xml:space="preserve"> techniczn</w:t>
      </w:r>
      <w:r w:rsidR="00F30BAD">
        <w:rPr>
          <w:rFonts w:ascii="Arial" w:eastAsia="Arial" w:hAnsi="Arial" w:cs="Arial"/>
          <w:sz w:val="22"/>
          <w:szCs w:val="22"/>
        </w:rPr>
        <w:t>a i wsparcie użytkownika</w:t>
      </w:r>
      <w:r w:rsidR="00B145EF" w:rsidRPr="00B145EF"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>rozwiązania chmurowe</w:t>
      </w:r>
      <w:r w:rsidR="00F30BAD">
        <w:rPr>
          <w:rFonts w:ascii="Arial" w:eastAsia="Arial" w:hAnsi="Arial" w:cs="Arial"/>
          <w:sz w:val="22"/>
          <w:szCs w:val="22"/>
        </w:rPr>
        <w:t xml:space="preserve"> i automatyzacja środowisk chmurowych</w:t>
      </w:r>
      <w:r>
        <w:rPr>
          <w:rFonts w:ascii="Arial" w:eastAsia="Arial" w:hAnsi="Arial" w:cs="Arial"/>
          <w:sz w:val="22"/>
          <w:szCs w:val="22"/>
        </w:rPr>
        <w:t xml:space="preserve">, </w:t>
      </w:r>
      <w:r w:rsidR="00F30BAD">
        <w:rPr>
          <w:rFonts w:ascii="Arial" w:eastAsia="Arial" w:hAnsi="Arial" w:cs="Arial"/>
          <w:sz w:val="22"/>
          <w:szCs w:val="22"/>
        </w:rPr>
        <w:t xml:space="preserve">rozwój i </w:t>
      </w:r>
      <w:r w:rsidR="00B145EF" w:rsidRPr="00B145EF">
        <w:rPr>
          <w:rFonts w:ascii="Arial" w:eastAsia="Arial" w:hAnsi="Arial" w:cs="Arial"/>
          <w:sz w:val="22"/>
          <w:szCs w:val="22"/>
        </w:rPr>
        <w:t>opracowywanie oprogramowania</w:t>
      </w:r>
      <w:r>
        <w:rPr>
          <w:rFonts w:ascii="Arial" w:eastAsia="Arial" w:hAnsi="Arial" w:cs="Arial"/>
          <w:sz w:val="22"/>
          <w:szCs w:val="22"/>
        </w:rPr>
        <w:t xml:space="preserve"> czy analiza danych</w:t>
      </w:r>
      <w:r w:rsidR="00F30BAD">
        <w:rPr>
          <w:rFonts w:ascii="Arial" w:eastAsia="Arial" w:hAnsi="Arial" w:cs="Arial"/>
          <w:sz w:val="22"/>
          <w:szCs w:val="22"/>
        </w:rPr>
        <w:t xml:space="preserve"> i </w:t>
      </w:r>
      <w:proofErr w:type="spellStart"/>
      <w:r w:rsidR="00F30BAD">
        <w:rPr>
          <w:rFonts w:ascii="Arial" w:eastAsia="Arial" w:hAnsi="Arial" w:cs="Arial"/>
          <w:sz w:val="22"/>
          <w:szCs w:val="22"/>
        </w:rPr>
        <w:t>Quality</w:t>
      </w:r>
      <w:proofErr w:type="spellEnd"/>
      <w:r w:rsidR="00F30BAD">
        <w:rPr>
          <w:rFonts w:ascii="Arial" w:eastAsia="Arial" w:hAnsi="Arial" w:cs="Arial"/>
          <w:sz w:val="22"/>
          <w:szCs w:val="22"/>
        </w:rPr>
        <w:t xml:space="preserve"> Assurance</w:t>
      </w:r>
      <w:r>
        <w:rPr>
          <w:rFonts w:ascii="Arial" w:eastAsia="Arial" w:hAnsi="Arial" w:cs="Arial"/>
          <w:sz w:val="22"/>
          <w:szCs w:val="22"/>
        </w:rPr>
        <w:t>. Z oferty NATEK korzysta</w:t>
      </w:r>
      <w:r w:rsidR="00B145EF" w:rsidRPr="00B145EF">
        <w:rPr>
          <w:rFonts w:ascii="Arial" w:eastAsia="Arial" w:hAnsi="Arial" w:cs="Arial"/>
          <w:sz w:val="22"/>
          <w:szCs w:val="22"/>
        </w:rPr>
        <w:t xml:space="preserve"> wiele </w:t>
      </w:r>
      <w:r w:rsidR="00F30BAD">
        <w:rPr>
          <w:rFonts w:ascii="Arial" w:eastAsia="Arial" w:hAnsi="Arial" w:cs="Arial"/>
          <w:sz w:val="22"/>
          <w:szCs w:val="22"/>
        </w:rPr>
        <w:t xml:space="preserve">międzynarodowych </w:t>
      </w:r>
      <w:r w:rsidR="00F30BAD" w:rsidRPr="00B145EF">
        <w:rPr>
          <w:rFonts w:ascii="Arial" w:eastAsia="Arial" w:hAnsi="Arial" w:cs="Arial"/>
          <w:sz w:val="22"/>
          <w:szCs w:val="22"/>
        </w:rPr>
        <w:t>firm</w:t>
      </w:r>
      <w:r w:rsidR="00F30BAD">
        <w:rPr>
          <w:rFonts w:ascii="Arial" w:eastAsia="Arial" w:hAnsi="Arial" w:cs="Arial"/>
          <w:sz w:val="22"/>
          <w:szCs w:val="22"/>
        </w:rPr>
        <w:t xml:space="preserve">, liderów w branżach </w:t>
      </w:r>
      <w:r w:rsidR="00B145EF" w:rsidRPr="00B145EF">
        <w:rPr>
          <w:rFonts w:ascii="Arial" w:eastAsia="Arial" w:hAnsi="Arial" w:cs="Arial"/>
          <w:sz w:val="22"/>
          <w:szCs w:val="22"/>
        </w:rPr>
        <w:t xml:space="preserve">bankowości, </w:t>
      </w:r>
      <w:r w:rsidR="001A4DFD">
        <w:rPr>
          <w:rFonts w:ascii="Arial" w:eastAsia="Arial" w:hAnsi="Arial" w:cs="Arial"/>
          <w:sz w:val="22"/>
          <w:szCs w:val="22"/>
        </w:rPr>
        <w:t xml:space="preserve">telekomunikacji, </w:t>
      </w:r>
      <w:r w:rsidR="00B145EF" w:rsidRPr="00B145EF">
        <w:rPr>
          <w:rFonts w:ascii="Arial" w:eastAsia="Arial" w:hAnsi="Arial" w:cs="Arial"/>
          <w:sz w:val="22"/>
          <w:szCs w:val="22"/>
        </w:rPr>
        <w:t>ochrony zdrowia, technologi</w:t>
      </w:r>
      <w:r w:rsidR="001A4DFD">
        <w:rPr>
          <w:rFonts w:ascii="Arial" w:eastAsia="Arial" w:hAnsi="Arial" w:cs="Arial"/>
          <w:sz w:val="22"/>
          <w:szCs w:val="22"/>
        </w:rPr>
        <w:t>i</w:t>
      </w:r>
      <w:r w:rsidR="00C07D04">
        <w:rPr>
          <w:rFonts w:ascii="Arial" w:eastAsia="Arial" w:hAnsi="Arial" w:cs="Arial"/>
          <w:sz w:val="22"/>
          <w:szCs w:val="22"/>
        </w:rPr>
        <w:t xml:space="preserve"> </w:t>
      </w:r>
      <w:r w:rsidR="001A4DFD">
        <w:rPr>
          <w:rFonts w:ascii="Arial" w:eastAsia="Arial" w:hAnsi="Arial" w:cs="Arial"/>
          <w:sz w:val="22"/>
          <w:szCs w:val="22"/>
        </w:rPr>
        <w:t xml:space="preserve">czy </w:t>
      </w:r>
      <w:r w:rsidR="00B145EF" w:rsidRPr="00B145EF">
        <w:rPr>
          <w:rFonts w:ascii="Arial" w:eastAsia="Arial" w:hAnsi="Arial" w:cs="Arial"/>
          <w:sz w:val="22"/>
          <w:szCs w:val="22"/>
        </w:rPr>
        <w:t>motoryzac</w:t>
      </w:r>
      <w:r w:rsidR="001A4DFD">
        <w:rPr>
          <w:rFonts w:ascii="Arial" w:eastAsia="Arial" w:hAnsi="Arial" w:cs="Arial"/>
          <w:sz w:val="22"/>
          <w:szCs w:val="22"/>
        </w:rPr>
        <w:t>ji</w:t>
      </w:r>
      <w:r>
        <w:rPr>
          <w:rFonts w:ascii="Arial" w:eastAsia="Arial" w:hAnsi="Arial" w:cs="Arial"/>
          <w:sz w:val="22"/>
          <w:szCs w:val="22"/>
        </w:rPr>
        <w:t xml:space="preserve">. </w:t>
      </w:r>
    </w:p>
    <w:p w14:paraId="1BB560F8" w14:textId="7CBE7FF3" w:rsidR="004F4A0F" w:rsidRPr="004F4A0F" w:rsidRDefault="00C07D04" w:rsidP="00671ADD">
      <w:pPr>
        <w:spacing w:after="2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Firma NATEK, z</w:t>
      </w:r>
      <w:r w:rsidR="002614AA">
        <w:rPr>
          <w:rFonts w:ascii="Arial" w:eastAsia="Arial" w:hAnsi="Arial" w:cs="Arial"/>
          <w:sz w:val="22"/>
          <w:szCs w:val="22"/>
        </w:rPr>
        <w:t>ałożona w Brnie w 2004 roku,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2614AA">
        <w:rPr>
          <w:rFonts w:ascii="Arial" w:eastAsia="Arial" w:hAnsi="Arial" w:cs="Arial"/>
          <w:sz w:val="22"/>
          <w:szCs w:val="22"/>
        </w:rPr>
        <w:t>realizuje projekty na całym świecie</w:t>
      </w:r>
      <w:r w:rsidR="00661F1D">
        <w:rPr>
          <w:rFonts w:ascii="Arial" w:eastAsia="Arial" w:hAnsi="Arial" w:cs="Arial"/>
          <w:sz w:val="22"/>
          <w:szCs w:val="22"/>
        </w:rPr>
        <w:t xml:space="preserve">. </w:t>
      </w:r>
      <w:r w:rsidR="002614AA">
        <w:rPr>
          <w:rFonts w:ascii="Arial" w:eastAsia="Arial" w:hAnsi="Arial" w:cs="Arial"/>
          <w:sz w:val="22"/>
          <w:szCs w:val="22"/>
        </w:rPr>
        <w:t>P</w:t>
      </w:r>
      <w:r w:rsidR="00B145EF" w:rsidRPr="00B145EF">
        <w:rPr>
          <w:rFonts w:ascii="Arial" w:eastAsia="Arial" w:hAnsi="Arial" w:cs="Arial"/>
          <w:sz w:val="22"/>
          <w:szCs w:val="22"/>
        </w:rPr>
        <w:t>osiada</w:t>
      </w:r>
      <w:r w:rsidR="00661F1D">
        <w:rPr>
          <w:rFonts w:ascii="Arial" w:eastAsia="Arial" w:hAnsi="Arial" w:cs="Arial"/>
          <w:sz w:val="22"/>
          <w:szCs w:val="22"/>
        </w:rPr>
        <w:t xml:space="preserve"> obecnie </w:t>
      </w:r>
      <w:r w:rsidR="00B145EF" w:rsidRPr="00B145EF">
        <w:rPr>
          <w:rFonts w:ascii="Arial" w:eastAsia="Arial" w:hAnsi="Arial" w:cs="Arial"/>
          <w:sz w:val="22"/>
          <w:szCs w:val="22"/>
        </w:rPr>
        <w:t>biura w</w:t>
      </w:r>
      <w:r w:rsidR="00313C8E">
        <w:rPr>
          <w:rFonts w:ascii="Arial" w:eastAsia="Arial" w:hAnsi="Arial" w:cs="Arial"/>
          <w:sz w:val="22"/>
          <w:szCs w:val="22"/>
        </w:rPr>
        <w:t xml:space="preserve"> 7 lokalizacjach w 4 krajach</w:t>
      </w:r>
      <w:r w:rsidR="00661F1D">
        <w:rPr>
          <w:rFonts w:ascii="Arial" w:eastAsia="Arial" w:hAnsi="Arial" w:cs="Arial"/>
          <w:sz w:val="22"/>
          <w:szCs w:val="22"/>
        </w:rPr>
        <w:t xml:space="preserve"> w regionie Europy Środkowo-Wschodniej</w:t>
      </w:r>
      <w:r w:rsidR="00313C8E">
        <w:rPr>
          <w:rFonts w:ascii="Arial" w:eastAsia="Arial" w:hAnsi="Arial" w:cs="Arial"/>
          <w:sz w:val="22"/>
          <w:szCs w:val="22"/>
        </w:rPr>
        <w:t>:</w:t>
      </w:r>
      <w:r w:rsidR="00B145EF" w:rsidRPr="00B145EF">
        <w:rPr>
          <w:rFonts w:ascii="Arial" w:eastAsia="Arial" w:hAnsi="Arial" w:cs="Arial"/>
          <w:sz w:val="22"/>
          <w:szCs w:val="22"/>
        </w:rPr>
        <w:t xml:space="preserve"> Bułgarii, Czechach, Polsce i na Słowacji. </w:t>
      </w:r>
    </w:p>
    <w:p w14:paraId="4A00D2AA" w14:textId="24CD9662" w:rsidR="00F17A1B" w:rsidRPr="008163CF" w:rsidRDefault="00DC7FA9" w:rsidP="00DC7FA9">
      <w:pPr>
        <w:spacing w:after="280"/>
        <w:jc w:val="both"/>
        <w:rPr>
          <w:rFonts w:ascii="Arial" w:eastAsia="Arial" w:hAnsi="Arial" w:cs="Arial"/>
          <w:i/>
          <w:sz w:val="22"/>
          <w:szCs w:val="22"/>
        </w:rPr>
      </w:pPr>
      <w:r w:rsidRPr="002571AD">
        <w:rPr>
          <w:rFonts w:ascii="Arial" w:eastAsia="Arial" w:hAnsi="Arial" w:cs="Arial"/>
          <w:i/>
          <w:sz w:val="22"/>
          <w:szCs w:val="22"/>
        </w:rPr>
        <w:t>–</w:t>
      </w:r>
      <w:r w:rsidR="00A53E9D">
        <w:rPr>
          <w:rFonts w:ascii="Arial" w:eastAsia="Arial" w:hAnsi="Arial" w:cs="Arial"/>
          <w:i/>
          <w:sz w:val="22"/>
          <w:szCs w:val="22"/>
        </w:rPr>
        <w:t xml:space="preserve"> Cieszymy się, że NATEK wybrał </w:t>
      </w:r>
      <w:proofErr w:type="spellStart"/>
      <w:r w:rsidR="00A53E9D">
        <w:rPr>
          <w:rFonts w:ascii="Arial" w:eastAsia="Arial" w:hAnsi="Arial" w:cs="Arial"/>
          <w:i/>
          <w:sz w:val="22"/>
          <w:szCs w:val="22"/>
        </w:rPr>
        <w:t>Infinity</w:t>
      </w:r>
      <w:proofErr w:type="spellEnd"/>
      <w:r w:rsidR="00A53E9D">
        <w:rPr>
          <w:rFonts w:ascii="Arial" w:eastAsia="Arial" w:hAnsi="Arial" w:cs="Arial"/>
          <w:i/>
          <w:sz w:val="22"/>
          <w:szCs w:val="22"/>
        </w:rPr>
        <w:t xml:space="preserve"> na swoją nową siedzibę we Wrocławiu. Zaufanie ze strony tak innowacyjnej i dynamicznie rozwijającej się firmy jest najlepszym potwierdzeniem jakości naszego budynku. Nasz partner doskonale zna Wrocław</w:t>
      </w:r>
      <w:r w:rsidR="008163CF">
        <w:rPr>
          <w:rFonts w:ascii="Arial" w:eastAsia="Arial" w:hAnsi="Arial" w:cs="Arial"/>
          <w:i/>
          <w:sz w:val="22"/>
          <w:szCs w:val="22"/>
        </w:rPr>
        <w:t xml:space="preserve">, specyfikę tego rynku i dostępną na nim ofertę powierzchni biurowych – dlatego tym bardziej doceniamy, że to właśnie z </w:t>
      </w:r>
      <w:proofErr w:type="spellStart"/>
      <w:r w:rsidR="008163CF">
        <w:rPr>
          <w:rFonts w:ascii="Arial" w:eastAsia="Arial" w:hAnsi="Arial" w:cs="Arial"/>
          <w:i/>
          <w:sz w:val="22"/>
          <w:szCs w:val="22"/>
        </w:rPr>
        <w:t>Infinity</w:t>
      </w:r>
      <w:proofErr w:type="spellEnd"/>
      <w:r w:rsidR="008163CF">
        <w:rPr>
          <w:rFonts w:ascii="Arial" w:eastAsia="Arial" w:hAnsi="Arial" w:cs="Arial"/>
          <w:i/>
          <w:sz w:val="22"/>
          <w:szCs w:val="22"/>
        </w:rPr>
        <w:t xml:space="preserve"> związał swoją przyszłość. Centralna lokalizacja w miejscu doskonale skomunikowanym na mapie Wrocławia, najwyższa jakość przestrzeni i zastosowanych rozwiązań technologicznych oraz wyjątkowa dbałość o aspekty ESG, przekładająca się m.in. na koszty eksploatacyjne, to wyróżniki naszego projektu</w:t>
      </w:r>
      <w:r w:rsidR="00C52717">
        <w:rPr>
          <w:rFonts w:ascii="Arial" w:eastAsia="Arial" w:hAnsi="Arial" w:cs="Arial"/>
          <w:i/>
          <w:sz w:val="22"/>
          <w:szCs w:val="22"/>
        </w:rPr>
        <w:t>. Właśnie te czynniki sprawiają</w:t>
      </w:r>
      <w:r w:rsidR="008163CF">
        <w:rPr>
          <w:rFonts w:ascii="Arial" w:eastAsia="Arial" w:hAnsi="Arial" w:cs="Arial"/>
          <w:i/>
          <w:sz w:val="22"/>
          <w:szCs w:val="22"/>
        </w:rPr>
        <w:t xml:space="preserve">, że firmy ambitnie patrzące w przyszłość, świadome swoich celów, stawiają na </w:t>
      </w:r>
      <w:proofErr w:type="spellStart"/>
      <w:r w:rsidR="00C52717">
        <w:rPr>
          <w:rFonts w:ascii="Arial" w:eastAsia="Arial" w:hAnsi="Arial" w:cs="Arial"/>
          <w:i/>
          <w:sz w:val="22"/>
          <w:szCs w:val="22"/>
        </w:rPr>
        <w:t>Infinity</w:t>
      </w:r>
      <w:proofErr w:type="spellEnd"/>
      <w:r w:rsidR="00C52717">
        <w:rPr>
          <w:rFonts w:ascii="Arial" w:eastAsia="Arial" w:hAnsi="Arial" w:cs="Arial"/>
          <w:i/>
          <w:sz w:val="22"/>
          <w:szCs w:val="22"/>
        </w:rPr>
        <w:t xml:space="preserve"> </w:t>
      </w:r>
      <w:r w:rsidRPr="00DC7FA9">
        <w:rPr>
          <w:rFonts w:ascii="Arial" w:eastAsia="Arial" w:hAnsi="Arial" w:cs="Arial"/>
          <w:sz w:val="22"/>
          <w:szCs w:val="22"/>
        </w:rPr>
        <w:t xml:space="preserve">– powiedział </w:t>
      </w:r>
      <w:r w:rsidRPr="00DC7FA9">
        <w:rPr>
          <w:rFonts w:ascii="Arial" w:eastAsia="Arial" w:hAnsi="Arial" w:cs="Arial"/>
          <w:b/>
          <w:sz w:val="22"/>
          <w:szCs w:val="22"/>
        </w:rPr>
        <w:t xml:space="preserve">Mariusz Frąckiewicz, Dyrektor Krajowy </w:t>
      </w:r>
      <w:proofErr w:type="spellStart"/>
      <w:r w:rsidRPr="00DC7FA9">
        <w:rPr>
          <w:rFonts w:ascii="Arial" w:eastAsia="Arial" w:hAnsi="Arial" w:cs="Arial"/>
          <w:b/>
          <w:sz w:val="22"/>
          <w:szCs w:val="22"/>
        </w:rPr>
        <w:t>Avestus</w:t>
      </w:r>
      <w:proofErr w:type="spellEnd"/>
      <w:r w:rsidRPr="00DC7FA9">
        <w:rPr>
          <w:rFonts w:ascii="Arial" w:eastAsia="Arial" w:hAnsi="Arial" w:cs="Arial"/>
          <w:b/>
          <w:sz w:val="22"/>
          <w:szCs w:val="22"/>
        </w:rPr>
        <w:t xml:space="preserve"> Real </w:t>
      </w:r>
      <w:proofErr w:type="spellStart"/>
      <w:r w:rsidRPr="00DC7FA9">
        <w:rPr>
          <w:rFonts w:ascii="Arial" w:eastAsia="Arial" w:hAnsi="Arial" w:cs="Arial"/>
          <w:b/>
          <w:sz w:val="22"/>
          <w:szCs w:val="22"/>
        </w:rPr>
        <w:t>Estate</w:t>
      </w:r>
      <w:proofErr w:type="spellEnd"/>
      <w:r w:rsidRPr="00DC7FA9">
        <w:rPr>
          <w:rFonts w:ascii="Arial" w:eastAsia="Arial" w:hAnsi="Arial" w:cs="Arial"/>
          <w:b/>
          <w:sz w:val="22"/>
          <w:szCs w:val="22"/>
        </w:rPr>
        <w:t xml:space="preserve"> w Polsce</w:t>
      </w:r>
      <w:r w:rsidRPr="00DC7FA9">
        <w:rPr>
          <w:rFonts w:ascii="Arial" w:eastAsia="Arial" w:hAnsi="Arial" w:cs="Arial"/>
          <w:sz w:val="22"/>
          <w:szCs w:val="22"/>
        </w:rPr>
        <w:t>.</w:t>
      </w:r>
    </w:p>
    <w:p w14:paraId="7F77ACA0" w14:textId="2642EA3B" w:rsidR="001D4078" w:rsidRDefault="00270BFD" w:rsidP="00DC7FA9">
      <w:pPr>
        <w:spacing w:after="280"/>
        <w:jc w:val="both"/>
        <w:rPr>
          <w:rFonts w:ascii="Arial" w:eastAsia="Arial" w:hAnsi="Arial" w:cs="Arial"/>
          <w:sz w:val="22"/>
          <w:szCs w:val="22"/>
        </w:rPr>
      </w:pPr>
      <w:r w:rsidRPr="00270BFD">
        <w:rPr>
          <w:rFonts w:ascii="Arial" w:eastAsia="Arial" w:hAnsi="Arial" w:cs="Arial"/>
          <w:sz w:val="22"/>
          <w:szCs w:val="22"/>
        </w:rPr>
        <w:t>Now</w:t>
      </w:r>
      <w:r w:rsidR="00A53E9D">
        <w:rPr>
          <w:rFonts w:ascii="Arial" w:eastAsia="Arial" w:hAnsi="Arial" w:cs="Arial"/>
          <w:sz w:val="22"/>
          <w:szCs w:val="22"/>
        </w:rPr>
        <w:t>a siedziba NATEK Poland we Wrocławiu zostanie zaaranżowana na 700 mkw. powierzchni umiejscowionej na 5. piętrze biurowca</w:t>
      </w:r>
      <w:r w:rsidR="008163C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8163CF">
        <w:rPr>
          <w:rFonts w:ascii="Arial" w:eastAsia="Arial" w:hAnsi="Arial" w:cs="Arial"/>
          <w:sz w:val="22"/>
          <w:szCs w:val="22"/>
        </w:rPr>
        <w:t>Infinity</w:t>
      </w:r>
      <w:proofErr w:type="spellEnd"/>
      <w:r w:rsidR="00A53E9D">
        <w:rPr>
          <w:rFonts w:ascii="Arial" w:eastAsia="Arial" w:hAnsi="Arial" w:cs="Arial"/>
          <w:sz w:val="22"/>
          <w:szCs w:val="22"/>
        </w:rPr>
        <w:t xml:space="preserve"> (od strony skrzyżowania ulic Legnickiej i </w:t>
      </w:r>
      <w:proofErr w:type="spellStart"/>
      <w:r w:rsidR="00A53E9D">
        <w:rPr>
          <w:rFonts w:ascii="Arial" w:eastAsia="Arial" w:hAnsi="Arial" w:cs="Arial"/>
          <w:sz w:val="22"/>
          <w:szCs w:val="22"/>
        </w:rPr>
        <w:t>Nabycińskiej</w:t>
      </w:r>
      <w:proofErr w:type="spellEnd"/>
      <w:r w:rsidR="00A53E9D">
        <w:rPr>
          <w:rFonts w:ascii="Arial" w:eastAsia="Arial" w:hAnsi="Arial" w:cs="Arial"/>
          <w:sz w:val="22"/>
          <w:szCs w:val="22"/>
        </w:rPr>
        <w:t xml:space="preserve">). Firma przeprowadzi się do </w:t>
      </w:r>
      <w:r w:rsidR="00C52717">
        <w:rPr>
          <w:rFonts w:ascii="Arial" w:eastAsia="Arial" w:hAnsi="Arial" w:cs="Arial"/>
          <w:sz w:val="22"/>
          <w:szCs w:val="22"/>
        </w:rPr>
        <w:t>biurowca</w:t>
      </w:r>
      <w:r w:rsidR="00A53E9D">
        <w:rPr>
          <w:rFonts w:ascii="Arial" w:eastAsia="Arial" w:hAnsi="Arial" w:cs="Arial"/>
          <w:sz w:val="22"/>
          <w:szCs w:val="22"/>
        </w:rPr>
        <w:t xml:space="preserve"> </w:t>
      </w:r>
      <w:r w:rsidR="008163CF">
        <w:rPr>
          <w:rFonts w:ascii="Arial" w:eastAsia="Arial" w:hAnsi="Arial" w:cs="Arial"/>
          <w:sz w:val="22"/>
          <w:szCs w:val="22"/>
        </w:rPr>
        <w:t xml:space="preserve">w maju 2024 roku </w:t>
      </w:r>
      <w:r w:rsidR="00A53E9D">
        <w:rPr>
          <w:rFonts w:ascii="Arial" w:eastAsia="Arial" w:hAnsi="Arial" w:cs="Arial"/>
          <w:sz w:val="22"/>
          <w:szCs w:val="22"/>
        </w:rPr>
        <w:t>z innego budynku w stolicy Dolnego Śląska</w:t>
      </w:r>
      <w:r w:rsidR="008163CF">
        <w:rPr>
          <w:rFonts w:ascii="Arial" w:eastAsia="Arial" w:hAnsi="Arial" w:cs="Arial"/>
          <w:sz w:val="22"/>
          <w:szCs w:val="22"/>
        </w:rPr>
        <w:t xml:space="preserve">. </w:t>
      </w:r>
      <w:r w:rsidR="001D4078">
        <w:rPr>
          <w:rFonts w:ascii="Arial" w:eastAsia="Arial" w:hAnsi="Arial" w:cs="Arial"/>
          <w:sz w:val="22"/>
          <w:szCs w:val="22"/>
        </w:rPr>
        <w:t>W procesie negocjacji najemcy doradzała firma</w:t>
      </w:r>
      <w:r w:rsidR="00A53E9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A53E9D">
        <w:rPr>
          <w:rFonts w:ascii="Arial" w:eastAsia="Arial" w:hAnsi="Arial" w:cs="Arial"/>
          <w:sz w:val="22"/>
          <w:szCs w:val="22"/>
        </w:rPr>
        <w:t>Brookfield</w:t>
      </w:r>
      <w:proofErr w:type="spellEnd"/>
      <w:r w:rsidR="00A53E9D">
        <w:rPr>
          <w:rFonts w:ascii="Arial" w:eastAsia="Arial" w:hAnsi="Arial" w:cs="Arial"/>
          <w:sz w:val="22"/>
          <w:szCs w:val="22"/>
        </w:rPr>
        <w:t xml:space="preserve"> Partners, a </w:t>
      </w:r>
      <w:proofErr w:type="spellStart"/>
      <w:r w:rsidR="00A53E9D">
        <w:rPr>
          <w:rFonts w:ascii="Arial" w:eastAsia="Arial" w:hAnsi="Arial" w:cs="Arial"/>
          <w:sz w:val="22"/>
          <w:szCs w:val="22"/>
        </w:rPr>
        <w:t>Avestus</w:t>
      </w:r>
      <w:proofErr w:type="spellEnd"/>
      <w:r w:rsidR="00A53E9D">
        <w:rPr>
          <w:rFonts w:ascii="Arial" w:eastAsia="Arial" w:hAnsi="Arial" w:cs="Arial"/>
          <w:sz w:val="22"/>
          <w:szCs w:val="22"/>
        </w:rPr>
        <w:t xml:space="preserve"> Real </w:t>
      </w:r>
      <w:proofErr w:type="spellStart"/>
      <w:r w:rsidR="00A53E9D">
        <w:rPr>
          <w:rFonts w:ascii="Arial" w:eastAsia="Arial" w:hAnsi="Arial" w:cs="Arial"/>
          <w:sz w:val="22"/>
          <w:szCs w:val="22"/>
        </w:rPr>
        <w:t>Estate</w:t>
      </w:r>
      <w:proofErr w:type="spellEnd"/>
      <w:r w:rsidR="00A53E9D">
        <w:rPr>
          <w:rFonts w:ascii="Arial" w:eastAsia="Arial" w:hAnsi="Arial" w:cs="Arial"/>
          <w:sz w:val="22"/>
          <w:szCs w:val="22"/>
        </w:rPr>
        <w:t xml:space="preserve"> reprezentowała firma JLL. Umowa najmu została podpisana na </w:t>
      </w:r>
      <w:r w:rsidR="008163CF">
        <w:rPr>
          <w:rFonts w:ascii="Arial" w:eastAsia="Arial" w:hAnsi="Arial" w:cs="Arial"/>
          <w:sz w:val="22"/>
          <w:szCs w:val="22"/>
        </w:rPr>
        <w:t>7 lat.</w:t>
      </w:r>
      <w:r w:rsidR="001D4078">
        <w:rPr>
          <w:rFonts w:ascii="Arial" w:eastAsia="Arial" w:hAnsi="Arial" w:cs="Arial"/>
          <w:sz w:val="22"/>
          <w:szCs w:val="22"/>
        </w:rPr>
        <w:t xml:space="preserve"> </w:t>
      </w:r>
    </w:p>
    <w:p w14:paraId="68CCA286" w14:textId="73BC4E29" w:rsidR="004F2217" w:rsidRPr="000E53AB" w:rsidRDefault="001628C1" w:rsidP="004F2217">
      <w:pPr>
        <w:spacing w:after="280"/>
        <w:jc w:val="both"/>
        <w:rPr>
          <w:rFonts w:ascii="Arial" w:eastAsia="Arial" w:hAnsi="Arial" w:cs="Arial"/>
          <w:iCs/>
          <w:sz w:val="22"/>
          <w:szCs w:val="22"/>
        </w:rPr>
      </w:pPr>
      <w:r w:rsidRPr="001628C1">
        <w:rPr>
          <w:rFonts w:ascii="Arial" w:eastAsia="Arial" w:hAnsi="Arial" w:cs="Arial"/>
          <w:i/>
          <w:sz w:val="22"/>
          <w:szCs w:val="22"/>
        </w:rPr>
        <w:lastRenderedPageBreak/>
        <w:t>–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 w:rsidR="004F2217" w:rsidRPr="000E53AB">
        <w:rPr>
          <w:rFonts w:ascii="Arial" w:eastAsia="Arial" w:hAnsi="Arial" w:cs="Arial"/>
          <w:i/>
          <w:sz w:val="22"/>
          <w:szCs w:val="22"/>
        </w:rPr>
        <w:t xml:space="preserve">Wychodząc naprzeciw oczekiwaniom naszych </w:t>
      </w:r>
      <w:r>
        <w:rPr>
          <w:rFonts w:ascii="Arial" w:eastAsia="Arial" w:hAnsi="Arial" w:cs="Arial"/>
          <w:i/>
          <w:sz w:val="22"/>
          <w:szCs w:val="22"/>
        </w:rPr>
        <w:t>k</w:t>
      </w:r>
      <w:r w:rsidR="004F2217" w:rsidRPr="000E53AB">
        <w:rPr>
          <w:rFonts w:ascii="Arial" w:eastAsia="Arial" w:hAnsi="Arial" w:cs="Arial"/>
          <w:i/>
          <w:sz w:val="22"/>
          <w:szCs w:val="22"/>
        </w:rPr>
        <w:t xml:space="preserve">lientów i </w:t>
      </w:r>
      <w:r>
        <w:rPr>
          <w:rFonts w:ascii="Arial" w:eastAsia="Arial" w:hAnsi="Arial" w:cs="Arial"/>
          <w:i/>
          <w:sz w:val="22"/>
          <w:szCs w:val="22"/>
        </w:rPr>
        <w:t>p</w:t>
      </w:r>
      <w:r w:rsidR="004F2217" w:rsidRPr="000E53AB">
        <w:rPr>
          <w:rFonts w:ascii="Arial" w:eastAsia="Arial" w:hAnsi="Arial" w:cs="Arial"/>
          <w:i/>
          <w:sz w:val="22"/>
          <w:szCs w:val="22"/>
        </w:rPr>
        <w:t xml:space="preserve">racowników, </w:t>
      </w:r>
      <w:r w:rsidR="004F2217" w:rsidRPr="002F3F2E">
        <w:rPr>
          <w:rFonts w:ascii="Arial" w:eastAsia="Arial" w:hAnsi="Arial" w:cs="Arial"/>
          <w:i/>
          <w:iCs/>
          <w:sz w:val="22"/>
          <w:szCs w:val="22"/>
        </w:rPr>
        <w:t>podjęliśmy kolejną strategiczną decyzję, będącą integralną częścią planu rozbudowy obecności NATEK w Polsce</w:t>
      </w:r>
      <w:r w:rsidR="004F2217">
        <w:rPr>
          <w:rFonts w:ascii="Arial" w:eastAsia="Arial" w:hAnsi="Arial" w:cs="Arial"/>
          <w:i/>
          <w:iCs/>
          <w:sz w:val="22"/>
          <w:szCs w:val="22"/>
        </w:rPr>
        <w:t xml:space="preserve"> i z</w:t>
      </w:r>
      <w:r w:rsidR="004F2217" w:rsidRPr="002F3F2E">
        <w:rPr>
          <w:rFonts w:ascii="Arial" w:eastAsia="Arial" w:hAnsi="Arial" w:cs="Arial"/>
          <w:i/>
          <w:iCs/>
          <w:sz w:val="22"/>
          <w:szCs w:val="22"/>
        </w:rPr>
        <w:t xml:space="preserve"> przyjemnością możemy poinformować o naszej ekspansji we Wrocławiu</w:t>
      </w:r>
      <w:r w:rsidR="00C241E5">
        <w:rPr>
          <w:rFonts w:ascii="Arial" w:eastAsia="Arial" w:hAnsi="Arial" w:cs="Arial"/>
          <w:i/>
          <w:iCs/>
          <w:sz w:val="22"/>
          <w:szCs w:val="22"/>
        </w:rPr>
        <w:t xml:space="preserve">. </w:t>
      </w:r>
      <w:r w:rsidR="004F2217" w:rsidRPr="000E53AB">
        <w:rPr>
          <w:rFonts w:ascii="Arial" w:eastAsia="Arial" w:hAnsi="Arial" w:cs="Arial"/>
          <w:i/>
          <w:sz w:val="22"/>
          <w:szCs w:val="22"/>
        </w:rPr>
        <w:t xml:space="preserve">Jesteśmy dynamicznie rozwijającą się firmą z ambitnymi celami i strategią na przyszłość, dlatego musimy być </w:t>
      </w:r>
      <w:r w:rsidR="004F2217">
        <w:rPr>
          <w:rFonts w:ascii="Arial" w:eastAsia="Arial" w:hAnsi="Arial" w:cs="Arial"/>
          <w:i/>
          <w:sz w:val="22"/>
          <w:szCs w:val="22"/>
        </w:rPr>
        <w:t xml:space="preserve">odpowiednio </w:t>
      </w:r>
      <w:r w:rsidR="004F2217" w:rsidRPr="000E53AB">
        <w:rPr>
          <w:rFonts w:ascii="Arial" w:eastAsia="Arial" w:hAnsi="Arial" w:cs="Arial"/>
          <w:i/>
          <w:sz w:val="22"/>
          <w:szCs w:val="22"/>
        </w:rPr>
        <w:t xml:space="preserve">wyposażeni i gotowi na czekającą nas podróż. </w:t>
      </w:r>
      <w:proofErr w:type="spellStart"/>
      <w:r w:rsidR="004F2217" w:rsidRPr="000E53AB">
        <w:rPr>
          <w:rFonts w:ascii="Arial" w:eastAsia="Arial" w:hAnsi="Arial" w:cs="Arial"/>
          <w:i/>
          <w:sz w:val="22"/>
          <w:szCs w:val="22"/>
        </w:rPr>
        <w:t>Infinity</w:t>
      </w:r>
      <w:proofErr w:type="spellEnd"/>
      <w:r w:rsidR="004F2217" w:rsidRPr="000E53AB">
        <w:rPr>
          <w:rFonts w:ascii="Arial" w:eastAsia="Arial" w:hAnsi="Arial" w:cs="Arial"/>
          <w:i/>
          <w:sz w:val="22"/>
          <w:szCs w:val="22"/>
        </w:rPr>
        <w:t xml:space="preserve"> to doskonały przykład najwyższej jakości i standardów ESG, jakie może zaoferować nowoczesny biurowiec. Obiekt doskonale wpisuje się w długoterminowe cele </w:t>
      </w:r>
      <w:r w:rsidR="004F2217">
        <w:rPr>
          <w:rFonts w:ascii="Arial" w:eastAsia="Arial" w:hAnsi="Arial" w:cs="Arial"/>
          <w:i/>
          <w:sz w:val="22"/>
          <w:szCs w:val="22"/>
        </w:rPr>
        <w:t xml:space="preserve">naszej </w:t>
      </w:r>
      <w:r w:rsidR="004F2217" w:rsidRPr="000E53AB">
        <w:rPr>
          <w:rFonts w:ascii="Arial" w:eastAsia="Arial" w:hAnsi="Arial" w:cs="Arial"/>
          <w:i/>
          <w:sz w:val="22"/>
          <w:szCs w:val="22"/>
        </w:rPr>
        <w:t>organizacji i</w:t>
      </w:r>
      <w:r w:rsidR="004F2217">
        <w:rPr>
          <w:rFonts w:ascii="Arial" w:eastAsia="Arial" w:hAnsi="Arial" w:cs="Arial"/>
          <w:i/>
          <w:sz w:val="22"/>
          <w:szCs w:val="22"/>
        </w:rPr>
        <w:t xml:space="preserve"> będzie odpowiednim wsparciem dla </w:t>
      </w:r>
      <w:r w:rsidR="004F2217" w:rsidRPr="000E53AB">
        <w:rPr>
          <w:rFonts w:ascii="Arial" w:eastAsia="Arial" w:hAnsi="Arial" w:cs="Arial"/>
          <w:i/>
          <w:sz w:val="22"/>
          <w:szCs w:val="22"/>
        </w:rPr>
        <w:t>dalsz</w:t>
      </w:r>
      <w:r w:rsidR="004F2217">
        <w:rPr>
          <w:rFonts w:ascii="Arial" w:eastAsia="Arial" w:hAnsi="Arial" w:cs="Arial"/>
          <w:i/>
          <w:sz w:val="22"/>
          <w:szCs w:val="22"/>
        </w:rPr>
        <w:t>ego</w:t>
      </w:r>
      <w:r w:rsidR="004F2217" w:rsidRPr="000E53AB">
        <w:rPr>
          <w:rFonts w:ascii="Arial" w:eastAsia="Arial" w:hAnsi="Arial" w:cs="Arial"/>
          <w:i/>
          <w:sz w:val="22"/>
          <w:szCs w:val="22"/>
        </w:rPr>
        <w:t xml:space="preserve"> rozw</w:t>
      </w:r>
      <w:r w:rsidR="004F2217">
        <w:rPr>
          <w:rFonts w:ascii="Arial" w:eastAsia="Arial" w:hAnsi="Arial" w:cs="Arial"/>
          <w:i/>
          <w:sz w:val="22"/>
          <w:szCs w:val="22"/>
        </w:rPr>
        <w:t>oju</w:t>
      </w:r>
      <w:r w:rsidR="004F2217" w:rsidRPr="000E53AB">
        <w:rPr>
          <w:rFonts w:ascii="Arial" w:eastAsia="Arial" w:hAnsi="Arial" w:cs="Arial"/>
          <w:i/>
          <w:sz w:val="22"/>
          <w:szCs w:val="22"/>
        </w:rPr>
        <w:t xml:space="preserve"> NATEK. </w:t>
      </w:r>
      <w:r w:rsidR="00C241E5">
        <w:rPr>
          <w:rFonts w:ascii="Arial" w:eastAsia="Arial" w:hAnsi="Arial" w:cs="Arial"/>
          <w:i/>
          <w:sz w:val="22"/>
          <w:szCs w:val="22"/>
        </w:rPr>
        <w:t>Za sprawą naszego nowego biura</w:t>
      </w:r>
      <w:r w:rsidR="004F2217" w:rsidRPr="000E53AB">
        <w:rPr>
          <w:rFonts w:ascii="Arial" w:eastAsia="Arial" w:hAnsi="Arial" w:cs="Arial"/>
          <w:i/>
          <w:sz w:val="22"/>
          <w:szCs w:val="22"/>
        </w:rPr>
        <w:t xml:space="preserve"> </w:t>
      </w:r>
      <w:r w:rsidR="004F2217">
        <w:rPr>
          <w:rFonts w:ascii="Arial" w:eastAsia="Arial" w:hAnsi="Arial" w:cs="Arial"/>
          <w:i/>
          <w:sz w:val="22"/>
          <w:szCs w:val="22"/>
        </w:rPr>
        <w:t xml:space="preserve">zyskamy </w:t>
      </w:r>
      <w:r w:rsidR="004F2217" w:rsidRPr="000E53AB">
        <w:rPr>
          <w:rFonts w:ascii="Arial" w:eastAsia="Arial" w:hAnsi="Arial" w:cs="Arial"/>
          <w:i/>
          <w:sz w:val="22"/>
          <w:szCs w:val="22"/>
        </w:rPr>
        <w:t xml:space="preserve">silną pozycję do wzmacniania istniejących relacji z </w:t>
      </w:r>
      <w:r>
        <w:rPr>
          <w:rFonts w:ascii="Arial" w:eastAsia="Arial" w:hAnsi="Arial" w:cs="Arial"/>
          <w:i/>
          <w:sz w:val="22"/>
          <w:szCs w:val="22"/>
        </w:rPr>
        <w:t>k</w:t>
      </w:r>
      <w:r w:rsidR="004F2217" w:rsidRPr="000E53AB">
        <w:rPr>
          <w:rFonts w:ascii="Arial" w:eastAsia="Arial" w:hAnsi="Arial" w:cs="Arial"/>
          <w:i/>
          <w:sz w:val="22"/>
          <w:szCs w:val="22"/>
        </w:rPr>
        <w:t xml:space="preserve">lientami, a także tworzenia nowych. Jednocześnie będzie </w:t>
      </w:r>
      <w:r w:rsidR="004F2217">
        <w:rPr>
          <w:rFonts w:ascii="Arial" w:eastAsia="Arial" w:hAnsi="Arial" w:cs="Arial"/>
          <w:i/>
          <w:sz w:val="22"/>
          <w:szCs w:val="22"/>
        </w:rPr>
        <w:t xml:space="preserve">ono </w:t>
      </w:r>
      <w:r w:rsidR="004F2217" w:rsidRPr="000E53AB">
        <w:rPr>
          <w:rFonts w:ascii="Arial" w:eastAsia="Arial" w:hAnsi="Arial" w:cs="Arial"/>
          <w:i/>
          <w:sz w:val="22"/>
          <w:szCs w:val="22"/>
        </w:rPr>
        <w:t>podstawą</w:t>
      </w:r>
      <w:r w:rsidR="004F2217">
        <w:rPr>
          <w:rFonts w:ascii="Arial" w:eastAsia="Arial" w:hAnsi="Arial" w:cs="Arial"/>
          <w:i/>
          <w:sz w:val="22"/>
          <w:szCs w:val="22"/>
        </w:rPr>
        <w:t xml:space="preserve"> do</w:t>
      </w:r>
      <w:r w:rsidR="004F2217" w:rsidRPr="000E53AB">
        <w:rPr>
          <w:rFonts w:ascii="Arial" w:eastAsia="Arial" w:hAnsi="Arial" w:cs="Arial"/>
          <w:i/>
          <w:sz w:val="22"/>
          <w:szCs w:val="22"/>
        </w:rPr>
        <w:t xml:space="preserve"> zapewnienia naszym obecnym i przyszłym </w:t>
      </w:r>
      <w:r>
        <w:rPr>
          <w:rFonts w:ascii="Arial" w:eastAsia="Arial" w:hAnsi="Arial" w:cs="Arial"/>
          <w:i/>
          <w:sz w:val="22"/>
          <w:szCs w:val="22"/>
        </w:rPr>
        <w:t>p</w:t>
      </w:r>
      <w:r w:rsidR="004F2217" w:rsidRPr="000E53AB">
        <w:rPr>
          <w:rFonts w:ascii="Arial" w:eastAsia="Arial" w:hAnsi="Arial" w:cs="Arial"/>
          <w:i/>
          <w:sz w:val="22"/>
          <w:szCs w:val="22"/>
        </w:rPr>
        <w:t>racownikom nowoczesnego, zrównoważonego</w:t>
      </w:r>
      <w:r w:rsidR="004F2217">
        <w:rPr>
          <w:rFonts w:ascii="Arial" w:eastAsia="Arial" w:hAnsi="Arial" w:cs="Arial"/>
          <w:i/>
          <w:sz w:val="22"/>
          <w:szCs w:val="22"/>
        </w:rPr>
        <w:t xml:space="preserve">, </w:t>
      </w:r>
      <w:r w:rsidR="004F2217" w:rsidRPr="000E53AB">
        <w:rPr>
          <w:rFonts w:ascii="Arial" w:eastAsia="Arial" w:hAnsi="Arial" w:cs="Arial"/>
          <w:i/>
          <w:sz w:val="22"/>
          <w:szCs w:val="22"/>
        </w:rPr>
        <w:t>atrakcyjnego</w:t>
      </w:r>
      <w:r w:rsidR="004F2217">
        <w:rPr>
          <w:rFonts w:ascii="Arial" w:eastAsia="Arial" w:hAnsi="Arial" w:cs="Arial"/>
          <w:i/>
          <w:sz w:val="22"/>
          <w:szCs w:val="22"/>
        </w:rPr>
        <w:t xml:space="preserve"> i</w:t>
      </w:r>
      <w:r w:rsidR="004F2217" w:rsidRPr="000E53AB">
        <w:rPr>
          <w:rFonts w:ascii="Arial" w:eastAsia="Arial" w:hAnsi="Arial" w:cs="Arial"/>
          <w:i/>
          <w:sz w:val="22"/>
          <w:szCs w:val="22"/>
        </w:rPr>
        <w:t xml:space="preserve"> sprzyjającego rozwojowi środowiska pracy, w którym będą mogli efektywnie i przyjemnie spędzać czas dostarczając rozwiązania naszym </w:t>
      </w:r>
      <w:r>
        <w:rPr>
          <w:rFonts w:ascii="Arial" w:eastAsia="Arial" w:hAnsi="Arial" w:cs="Arial"/>
          <w:i/>
          <w:sz w:val="22"/>
          <w:szCs w:val="22"/>
        </w:rPr>
        <w:t>k</w:t>
      </w:r>
      <w:r w:rsidR="004F2217" w:rsidRPr="000E53AB">
        <w:rPr>
          <w:rFonts w:ascii="Arial" w:eastAsia="Arial" w:hAnsi="Arial" w:cs="Arial"/>
          <w:i/>
          <w:sz w:val="22"/>
          <w:szCs w:val="22"/>
        </w:rPr>
        <w:t xml:space="preserve">lientom. Dzięki większej przestrzeni będziemy mogli zaoferować także znacznie więcej świetnych możliwości pracy wrocławskim talentom technologicznym, które chcą poszerzać swoją bazę wiedzy, bezpośrednio wpływać na przyszłość naszych rozwiązań i rozwijać swoją karierę. Wierzymy, że Wrocław jest miastem </w:t>
      </w:r>
      <w:r w:rsidR="004F2217">
        <w:rPr>
          <w:rFonts w:ascii="Arial" w:eastAsia="Arial" w:hAnsi="Arial" w:cs="Arial"/>
          <w:i/>
          <w:sz w:val="22"/>
          <w:szCs w:val="22"/>
        </w:rPr>
        <w:t xml:space="preserve">z ogromnym potencjałem </w:t>
      </w:r>
      <w:r w:rsidR="004F2217" w:rsidRPr="000E53AB">
        <w:rPr>
          <w:rFonts w:ascii="Arial" w:eastAsia="Arial" w:hAnsi="Arial" w:cs="Arial"/>
          <w:i/>
          <w:sz w:val="22"/>
          <w:szCs w:val="22"/>
        </w:rPr>
        <w:t xml:space="preserve"> innowacyjnym</w:t>
      </w:r>
      <w:r w:rsidR="004F2217">
        <w:rPr>
          <w:rFonts w:ascii="Arial" w:eastAsia="Arial" w:hAnsi="Arial" w:cs="Arial"/>
          <w:i/>
          <w:sz w:val="22"/>
          <w:szCs w:val="22"/>
        </w:rPr>
        <w:t>, które stanowi</w:t>
      </w:r>
      <w:r w:rsidR="004F2217" w:rsidRPr="000E53AB">
        <w:rPr>
          <w:rFonts w:ascii="Arial" w:eastAsia="Arial" w:hAnsi="Arial" w:cs="Arial"/>
          <w:i/>
          <w:sz w:val="22"/>
          <w:szCs w:val="22"/>
        </w:rPr>
        <w:t xml:space="preserve"> ideal</w:t>
      </w:r>
      <w:r w:rsidR="004F2217">
        <w:rPr>
          <w:rFonts w:ascii="Arial" w:eastAsia="Arial" w:hAnsi="Arial" w:cs="Arial"/>
          <w:i/>
          <w:sz w:val="22"/>
          <w:szCs w:val="22"/>
        </w:rPr>
        <w:t>ne</w:t>
      </w:r>
      <w:r w:rsidR="004F2217" w:rsidRPr="000E53AB">
        <w:rPr>
          <w:rFonts w:ascii="Arial" w:eastAsia="Arial" w:hAnsi="Arial" w:cs="Arial"/>
          <w:i/>
          <w:sz w:val="22"/>
          <w:szCs w:val="22"/>
        </w:rPr>
        <w:t xml:space="preserve"> miejsce do rozwoju</w:t>
      </w:r>
      <w:r w:rsidR="004F2217">
        <w:rPr>
          <w:rFonts w:ascii="Arial" w:eastAsia="Arial" w:hAnsi="Arial" w:cs="Arial"/>
          <w:i/>
          <w:sz w:val="22"/>
          <w:szCs w:val="22"/>
        </w:rPr>
        <w:t xml:space="preserve"> dla</w:t>
      </w:r>
      <w:r w:rsidR="004F2217" w:rsidRPr="000E53AB">
        <w:rPr>
          <w:rFonts w:ascii="Arial" w:eastAsia="Arial" w:hAnsi="Arial" w:cs="Arial"/>
          <w:i/>
          <w:sz w:val="22"/>
          <w:szCs w:val="22"/>
        </w:rPr>
        <w:t xml:space="preserve"> firmy informatycznej. Czujemy się tutaj mile widziani i nie możemy się doczekać </w:t>
      </w:r>
      <w:r w:rsidR="004F2217">
        <w:rPr>
          <w:rFonts w:ascii="Arial" w:eastAsia="Arial" w:hAnsi="Arial" w:cs="Arial"/>
          <w:i/>
          <w:sz w:val="22"/>
          <w:szCs w:val="22"/>
        </w:rPr>
        <w:t xml:space="preserve">dalszej </w:t>
      </w:r>
      <w:r w:rsidR="004F2217" w:rsidRPr="000E53AB">
        <w:rPr>
          <w:rFonts w:ascii="Arial" w:eastAsia="Arial" w:hAnsi="Arial" w:cs="Arial"/>
          <w:i/>
          <w:sz w:val="22"/>
          <w:szCs w:val="22"/>
        </w:rPr>
        <w:t>r</w:t>
      </w:r>
      <w:r w:rsidR="004F2217">
        <w:rPr>
          <w:rFonts w:ascii="Arial" w:eastAsia="Arial" w:hAnsi="Arial" w:cs="Arial"/>
          <w:i/>
          <w:sz w:val="22"/>
          <w:szCs w:val="22"/>
        </w:rPr>
        <w:t>ozbudowy</w:t>
      </w:r>
      <w:r w:rsidR="004F2217" w:rsidRPr="000E53AB">
        <w:rPr>
          <w:rFonts w:ascii="Arial" w:eastAsia="Arial" w:hAnsi="Arial" w:cs="Arial"/>
          <w:i/>
          <w:sz w:val="22"/>
          <w:szCs w:val="22"/>
        </w:rPr>
        <w:t xml:space="preserve"> naszego zespołu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br/>
      </w:r>
      <w:r w:rsidRPr="001628C1">
        <w:rPr>
          <w:rFonts w:ascii="Arial" w:eastAsia="Arial" w:hAnsi="Arial" w:cs="Arial"/>
          <w:i/>
          <w:sz w:val="22"/>
          <w:szCs w:val="22"/>
        </w:rPr>
        <w:t xml:space="preserve">– </w:t>
      </w:r>
      <w:r w:rsidRPr="001628C1">
        <w:rPr>
          <w:rFonts w:ascii="Arial" w:eastAsia="Arial" w:hAnsi="Arial" w:cs="Arial"/>
          <w:sz w:val="22"/>
          <w:szCs w:val="22"/>
        </w:rPr>
        <w:t>skomentowała</w:t>
      </w:r>
      <w:r w:rsidRPr="001628C1">
        <w:rPr>
          <w:rFonts w:ascii="Arial" w:eastAsia="Arial" w:hAnsi="Arial" w:cs="Arial"/>
          <w:b/>
          <w:sz w:val="22"/>
          <w:szCs w:val="22"/>
        </w:rPr>
        <w:t xml:space="preserve"> </w:t>
      </w:r>
      <w:r w:rsidR="004F2217" w:rsidRPr="001628C1">
        <w:rPr>
          <w:rFonts w:ascii="Arial" w:eastAsia="Arial" w:hAnsi="Arial" w:cs="Arial"/>
          <w:b/>
          <w:iCs/>
          <w:sz w:val="22"/>
          <w:szCs w:val="22"/>
        </w:rPr>
        <w:t xml:space="preserve">Jana </w:t>
      </w:r>
      <w:proofErr w:type="spellStart"/>
      <w:r w:rsidR="004F2217" w:rsidRPr="001628C1">
        <w:rPr>
          <w:rFonts w:ascii="Arial" w:eastAsia="Arial" w:hAnsi="Arial" w:cs="Arial"/>
          <w:b/>
          <w:iCs/>
          <w:sz w:val="22"/>
          <w:szCs w:val="22"/>
        </w:rPr>
        <w:t>Kruzliakova</w:t>
      </w:r>
      <w:proofErr w:type="spellEnd"/>
      <w:r w:rsidR="004F2217" w:rsidRPr="001628C1">
        <w:rPr>
          <w:rFonts w:ascii="Arial" w:eastAsia="Arial" w:hAnsi="Arial" w:cs="Arial"/>
          <w:b/>
          <w:iCs/>
          <w:sz w:val="22"/>
          <w:szCs w:val="22"/>
        </w:rPr>
        <w:t xml:space="preserve">, NATEK VP </w:t>
      </w:r>
      <w:proofErr w:type="spellStart"/>
      <w:r w:rsidR="004F2217" w:rsidRPr="001628C1">
        <w:rPr>
          <w:rFonts w:ascii="Arial" w:eastAsia="Arial" w:hAnsi="Arial" w:cs="Arial"/>
          <w:b/>
          <w:iCs/>
          <w:sz w:val="22"/>
          <w:szCs w:val="22"/>
        </w:rPr>
        <w:t>Sales&amp;Marketing</w:t>
      </w:r>
      <w:proofErr w:type="spellEnd"/>
      <w:r>
        <w:rPr>
          <w:rFonts w:ascii="Arial" w:eastAsia="Arial" w:hAnsi="Arial" w:cs="Arial"/>
          <w:b/>
          <w:iCs/>
          <w:sz w:val="22"/>
          <w:szCs w:val="22"/>
        </w:rPr>
        <w:t>.</w:t>
      </w:r>
    </w:p>
    <w:p w14:paraId="54CC373D" w14:textId="6B714D40" w:rsidR="000A58D0" w:rsidRPr="000A58D0" w:rsidRDefault="002A7DEB" w:rsidP="00671ADD">
      <w:pPr>
        <w:spacing w:after="280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Infinity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jest </w:t>
      </w:r>
      <w:r w:rsidR="006D7FA9" w:rsidRPr="006D7FA9">
        <w:rPr>
          <w:rFonts w:ascii="Arial" w:eastAsia="Arial" w:hAnsi="Arial" w:cs="Arial"/>
          <w:sz w:val="22"/>
          <w:szCs w:val="22"/>
        </w:rPr>
        <w:t>siedmiokondygnacyjn</w:t>
      </w:r>
      <w:r w:rsidR="006D7FA9"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m</w:t>
      </w:r>
      <w:r w:rsidR="006D7FA9" w:rsidRPr="006D7FA9">
        <w:rPr>
          <w:rFonts w:ascii="Arial" w:eastAsia="Arial" w:hAnsi="Arial" w:cs="Arial"/>
          <w:sz w:val="22"/>
          <w:szCs w:val="22"/>
        </w:rPr>
        <w:t xml:space="preserve"> budyn</w:t>
      </w:r>
      <w:r>
        <w:rPr>
          <w:rFonts w:ascii="Arial" w:eastAsia="Arial" w:hAnsi="Arial" w:cs="Arial"/>
          <w:sz w:val="22"/>
          <w:szCs w:val="22"/>
        </w:rPr>
        <w:t>kiem</w:t>
      </w:r>
      <w:r w:rsidR="006D7FA9" w:rsidRPr="006D7FA9">
        <w:rPr>
          <w:rFonts w:ascii="Arial" w:eastAsia="Arial" w:hAnsi="Arial" w:cs="Arial"/>
          <w:sz w:val="22"/>
          <w:szCs w:val="22"/>
        </w:rPr>
        <w:t xml:space="preserve"> biurowy</w:t>
      </w:r>
      <w:r>
        <w:rPr>
          <w:rFonts w:ascii="Arial" w:eastAsia="Arial" w:hAnsi="Arial" w:cs="Arial"/>
          <w:sz w:val="22"/>
          <w:szCs w:val="22"/>
        </w:rPr>
        <w:t>m</w:t>
      </w:r>
      <w:r w:rsidR="006D7FA9" w:rsidRPr="006D7FA9">
        <w:rPr>
          <w:rFonts w:ascii="Arial" w:eastAsia="Arial" w:hAnsi="Arial" w:cs="Arial"/>
          <w:sz w:val="22"/>
          <w:szCs w:val="22"/>
        </w:rPr>
        <w:t xml:space="preserve"> klasy A, </w:t>
      </w:r>
      <w:r>
        <w:rPr>
          <w:rFonts w:ascii="Arial" w:eastAsia="Arial" w:hAnsi="Arial" w:cs="Arial"/>
          <w:sz w:val="22"/>
          <w:szCs w:val="22"/>
        </w:rPr>
        <w:t xml:space="preserve">który </w:t>
      </w:r>
      <w:r w:rsidR="006D7FA9">
        <w:rPr>
          <w:rFonts w:ascii="Arial" w:eastAsia="Arial" w:hAnsi="Arial" w:cs="Arial"/>
          <w:sz w:val="22"/>
          <w:szCs w:val="22"/>
        </w:rPr>
        <w:t>oferuje</w:t>
      </w:r>
      <w:r w:rsidR="006D7FA9" w:rsidRPr="006D7FA9">
        <w:rPr>
          <w:rFonts w:ascii="Arial" w:eastAsia="Arial" w:hAnsi="Arial" w:cs="Arial"/>
          <w:sz w:val="22"/>
          <w:szCs w:val="22"/>
        </w:rPr>
        <w:t xml:space="preserve"> m.in. 18 727 mkw. powierzchni biurowej, 1 561 mkw. powierzchni </w:t>
      </w:r>
      <w:r w:rsidR="00040040">
        <w:rPr>
          <w:rFonts w:ascii="Arial" w:eastAsia="Arial" w:hAnsi="Arial" w:cs="Arial"/>
          <w:sz w:val="22"/>
          <w:szCs w:val="22"/>
        </w:rPr>
        <w:t>handlowo-usługowej</w:t>
      </w:r>
      <w:r w:rsidR="006D7FA9" w:rsidRPr="006D7FA9">
        <w:rPr>
          <w:rFonts w:ascii="Arial" w:eastAsia="Arial" w:hAnsi="Arial" w:cs="Arial"/>
          <w:sz w:val="22"/>
          <w:szCs w:val="22"/>
        </w:rPr>
        <w:t xml:space="preserve"> oraz trzypoziomowy podziemny garaż </w:t>
      </w:r>
      <w:r w:rsidR="006D7FA9">
        <w:rPr>
          <w:rFonts w:ascii="Arial" w:eastAsia="Arial" w:hAnsi="Arial" w:cs="Arial"/>
          <w:sz w:val="22"/>
          <w:szCs w:val="22"/>
        </w:rPr>
        <w:t>z 311 miejscami parkingowymi</w:t>
      </w:r>
      <w:r w:rsidR="006D7FA9" w:rsidRPr="006D7FA9">
        <w:rPr>
          <w:rFonts w:ascii="Arial" w:eastAsia="Arial" w:hAnsi="Arial" w:cs="Arial"/>
          <w:sz w:val="22"/>
          <w:szCs w:val="22"/>
        </w:rPr>
        <w:t xml:space="preserve"> (w tym miejsca ze stacjami do ładowania pojazdów elektrycznych). Z myślą o rowerzystach powsta</w:t>
      </w:r>
      <w:r w:rsidR="006D7FA9">
        <w:rPr>
          <w:rFonts w:ascii="Arial" w:eastAsia="Arial" w:hAnsi="Arial" w:cs="Arial"/>
          <w:sz w:val="22"/>
          <w:szCs w:val="22"/>
        </w:rPr>
        <w:t>ło</w:t>
      </w:r>
      <w:r w:rsidR="006D7FA9" w:rsidRPr="006D7FA9">
        <w:rPr>
          <w:rFonts w:ascii="Arial" w:eastAsia="Arial" w:hAnsi="Arial" w:cs="Arial"/>
          <w:sz w:val="22"/>
          <w:szCs w:val="22"/>
        </w:rPr>
        <w:t xml:space="preserve"> 12</w:t>
      </w:r>
      <w:r w:rsidR="00040040">
        <w:rPr>
          <w:rFonts w:ascii="Arial" w:eastAsia="Arial" w:hAnsi="Arial" w:cs="Arial"/>
          <w:sz w:val="22"/>
          <w:szCs w:val="22"/>
        </w:rPr>
        <w:t>8</w:t>
      </w:r>
      <w:r w:rsidR="006D7FA9" w:rsidRPr="006D7FA9">
        <w:rPr>
          <w:rFonts w:ascii="Arial" w:eastAsia="Arial" w:hAnsi="Arial" w:cs="Arial"/>
          <w:sz w:val="22"/>
          <w:szCs w:val="22"/>
        </w:rPr>
        <w:t xml:space="preserve"> stanowisk rowerowych w zamkniętej strefie wraz z szatniami i prysznicami. </w:t>
      </w:r>
      <w:r>
        <w:rPr>
          <w:rFonts w:ascii="Arial" w:eastAsia="Arial" w:hAnsi="Arial" w:cs="Arial"/>
          <w:sz w:val="22"/>
          <w:szCs w:val="22"/>
        </w:rPr>
        <w:t>I</w:t>
      </w:r>
      <w:r w:rsidRPr="002A7DEB">
        <w:rPr>
          <w:rFonts w:ascii="Arial" w:eastAsia="Arial" w:hAnsi="Arial" w:cs="Arial"/>
          <w:sz w:val="22"/>
          <w:szCs w:val="22"/>
        </w:rPr>
        <w:t>nwestycj</w:t>
      </w:r>
      <w:r>
        <w:rPr>
          <w:rFonts w:ascii="Arial" w:eastAsia="Arial" w:hAnsi="Arial" w:cs="Arial"/>
          <w:sz w:val="22"/>
          <w:szCs w:val="22"/>
        </w:rPr>
        <w:t xml:space="preserve">a </w:t>
      </w:r>
      <w:r w:rsidRPr="002A7DEB">
        <w:rPr>
          <w:rFonts w:ascii="Arial" w:eastAsia="Arial" w:hAnsi="Arial" w:cs="Arial"/>
          <w:sz w:val="22"/>
          <w:szCs w:val="22"/>
        </w:rPr>
        <w:t>zrealizowan</w:t>
      </w:r>
      <w:r>
        <w:rPr>
          <w:rFonts w:ascii="Arial" w:eastAsia="Arial" w:hAnsi="Arial" w:cs="Arial"/>
          <w:sz w:val="22"/>
          <w:szCs w:val="22"/>
        </w:rPr>
        <w:t>a</w:t>
      </w:r>
      <w:r w:rsidRPr="002A7DEB">
        <w:rPr>
          <w:rFonts w:ascii="Arial" w:eastAsia="Arial" w:hAnsi="Arial" w:cs="Arial"/>
          <w:sz w:val="22"/>
          <w:szCs w:val="22"/>
        </w:rPr>
        <w:t xml:space="preserve"> przez </w:t>
      </w:r>
      <w:proofErr w:type="spellStart"/>
      <w:r w:rsidRPr="002A7DEB">
        <w:rPr>
          <w:rFonts w:ascii="Arial" w:eastAsia="Arial" w:hAnsi="Arial" w:cs="Arial"/>
          <w:sz w:val="22"/>
          <w:szCs w:val="22"/>
        </w:rPr>
        <w:t>Avestus</w:t>
      </w:r>
      <w:proofErr w:type="spellEnd"/>
      <w:r w:rsidRPr="002A7DEB">
        <w:rPr>
          <w:rFonts w:ascii="Arial" w:eastAsia="Arial" w:hAnsi="Arial" w:cs="Arial"/>
          <w:sz w:val="22"/>
          <w:szCs w:val="22"/>
        </w:rPr>
        <w:t xml:space="preserve"> Real </w:t>
      </w:r>
      <w:proofErr w:type="spellStart"/>
      <w:r w:rsidRPr="002A7DEB">
        <w:rPr>
          <w:rFonts w:ascii="Arial" w:eastAsia="Arial" w:hAnsi="Arial" w:cs="Arial"/>
          <w:sz w:val="22"/>
          <w:szCs w:val="22"/>
        </w:rPr>
        <w:t>Estate</w:t>
      </w:r>
      <w:proofErr w:type="spellEnd"/>
      <w:r w:rsidRPr="002A7DEB">
        <w:rPr>
          <w:rFonts w:ascii="Arial" w:eastAsia="Arial" w:hAnsi="Arial" w:cs="Arial"/>
          <w:sz w:val="22"/>
          <w:szCs w:val="22"/>
        </w:rPr>
        <w:t xml:space="preserve"> we współpracy z partnerem biznesowym </w:t>
      </w:r>
      <w:proofErr w:type="spellStart"/>
      <w:r w:rsidRPr="002A7DEB">
        <w:rPr>
          <w:rFonts w:ascii="Arial" w:eastAsia="Arial" w:hAnsi="Arial" w:cs="Arial"/>
          <w:sz w:val="22"/>
          <w:szCs w:val="22"/>
        </w:rPr>
        <w:t>Alchemy</w:t>
      </w:r>
      <w:proofErr w:type="spellEnd"/>
      <w:r w:rsidRPr="002A7DE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A7DEB">
        <w:rPr>
          <w:rFonts w:ascii="Arial" w:eastAsia="Arial" w:hAnsi="Arial" w:cs="Arial"/>
          <w:sz w:val="22"/>
          <w:szCs w:val="22"/>
        </w:rPr>
        <w:t>Properties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powstała </w:t>
      </w:r>
      <w:r w:rsidR="006D7FA9">
        <w:rPr>
          <w:rFonts w:ascii="Arial" w:eastAsia="Arial" w:hAnsi="Arial" w:cs="Arial"/>
          <w:sz w:val="22"/>
          <w:szCs w:val="22"/>
        </w:rPr>
        <w:t>zgodnie</w:t>
      </w:r>
      <w:r w:rsidR="00040040">
        <w:rPr>
          <w:rFonts w:ascii="Arial" w:eastAsia="Arial" w:hAnsi="Arial" w:cs="Arial"/>
          <w:sz w:val="22"/>
          <w:szCs w:val="22"/>
        </w:rPr>
        <w:t xml:space="preserve"> z </w:t>
      </w:r>
      <w:r w:rsidR="006D7FA9">
        <w:rPr>
          <w:rFonts w:ascii="Arial" w:eastAsia="Arial" w:hAnsi="Arial" w:cs="Arial"/>
          <w:sz w:val="22"/>
          <w:szCs w:val="22"/>
        </w:rPr>
        <w:t>wymogami certyfikacji</w:t>
      </w:r>
      <w:r w:rsidR="006D7FA9" w:rsidRPr="006D7FA9">
        <w:rPr>
          <w:rFonts w:ascii="Arial" w:eastAsia="Arial" w:hAnsi="Arial" w:cs="Arial"/>
          <w:sz w:val="22"/>
          <w:szCs w:val="22"/>
        </w:rPr>
        <w:t xml:space="preserve"> BREEAM na poziomie </w:t>
      </w:r>
      <w:proofErr w:type="spellStart"/>
      <w:r w:rsidR="006D7FA9" w:rsidRPr="006D7FA9">
        <w:rPr>
          <w:rFonts w:ascii="Arial" w:eastAsia="Arial" w:hAnsi="Arial" w:cs="Arial"/>
          <w:sz w:val="22"/>
          <w:szCs w:val="22"/>
        </w:rPr>
        <w:t>Excellent</w:t>
      </w:r>
      <w:proofErr w:type="spellEnd"/>
      <w:r w:rsidR="006D7FA9" w:rsidRPr="006D7FA9">
        <w:rPr>
          <w:rFonts w:ascii="Arial" w:eastAsia="Arial" w:hAnsi="Arial" w:cs="Arial"/>
          <w:sz w:val="22"/>
          <w:szCs w:val="22"/>
        </w:rPr>
        <w:t>, a także certyfika</w:t>
      </w:r>
      <w:r w:rsidR="006D7FA9">
        <w:rPr>
          <w:rFonts w:ascii="Arial" w:eastAsia="Arial" w:hAnsi="Arial" w:cs="Arial"/>
          <w:sz w:val="22"/>
          <w:szCs w:val="22"/>
        </w:rPr>
        <w:t>cji</w:t>
      </w:r>
      <w:r w:rsidR="006D7FA9" w:rsidRPr="006D7FA9">
        <w:rPr>
          <w:rFonts w:ascii="Arial" w:eastAsia="Arial" w:hAnsi="Arial" w:cs="Arial"/>
          <w:sz w:val="22"/>
          <w:szCs w:val="22"/>
        </w:rPr>
        <w:t xml:space="preserve"> WELL </w:t>
      </w:r>
      <w:proofErr w:type="spellStart"/>
      <w:r w:rsidR="006D7FA9" w:rsidRPr="006D7FA9">
        <w:rPr>
          <w:rFonts w:ascii="Arial" w:eastAsia="Arial" w:hAnsi="Arial" w:cs="Arial"/>
          <w:sz w:val="22"/>
          <w:szCs w:val="22"/>
        </w:rPr>
        <w:t>Health-Safety</w:t>
      </w:r>
      <w:proofErr w:type="spellEnd"/>
      <w:r w:rsidR="005424BF">
        <w:rPr>
          <w:rFonts w:ascii="Arial" w:eastAsia="Arial" w:hAnsi="Arial" w:cs="Arial"/>
          <w:sz w:val="22"/>
          <w:szCs w:val="22"/>
        </w:rPr>
        <w:t>,</w:t>
      </w:r>
      <w:r w:rsidR="006D7FA9" w:rsidRPr="006D7FA9">
        <w:rPr>
          <w:rFonts w:ascii="Arial" w:eastAsia="Arial" w:hAnsi="Arial" w:cs="Arial"/>
          <w:sz w:val="22"/>
          <w:szCs w:val="22"/>
        </w:rPr>
        <w:t xml:space="preserve"> potwierdzając</w:t>
      </w:r>
      <w:r w:rsidR="006D7FA9">
        <w:rPr>
          <w:rFonts w:ascii="Arial" w:eastAsia="Arial" w:hAnsi="Arial" w:cs="Arial"/>
          <w:sz w:val="22"/>
          <w:szCs w:val="22"/>
        </w:rPr>
        <w:t>ej</w:t>
      </w:r>
      <w:r w:rsidR="006D7FA9" w:rsidRPr="006D7FA9">
        <w:rPr>
          <w:rFonts w:ascii="Arial" w:eastAsia="Arial" w:hAnsi="Arial" w:cs="Arial"/>
          <w:sz w:val="22"/>
          <w:szCs w:val="22"/>
        </w:rPr>
        <w:t xml:space="preserve"> wysoki standard procedur bezpieczeństwa.</w:t>
      </w:r>
    </w:p>
    <w:p w14:paraId="06348050" w14:textId="1B80BAEB" w:rsidR="00EE5466" w:rsidRDefault="005A716C" w:rsidP="00671ADD">
      <w:pPr>
        <w:spacing w:after="280"/>
        <w:jc w:val="both"/>
        <w:rPr>
          <w:rFonts w:ascii="Arial" w:eastAsia="Arial" w:hAnsi="Arial" w:cs="Arial"/>
          <w:sz w:val="22"/>
          <w:szCs w:val="22"/>
        </w:rPr>
      </w:pPr>
      <w:r w:rsidRPr="00C20416">
        <w:rPr>
          <w:rFonts w:ascii="Arial" w:eastAsia="Arial" w:hAnsi="Arial" w:cs="Arial"/>
          <w:sz w:val="22"/>
          <w:szCs w:val="22"/>
        </w:rPr>
        <w:t xml:space="preserve">Biurowiec </w:t>
      </w:r>
      <w:proofErr w:type="spellStart"/>
      <w:r w:rsidRPr="00C20416">
        <w:rPr>
          <w:rFonts w:ascii="Arial" w:eastAsia="Arial" w:hAnsi="Arial" w:cs="Arial"/>
          <w:sz w:val="22"/>
          <w:szCs w:val="22"/>
        </w:rPr>
        <w:t>Infinity</w:t>
      </w:r>
      <w:proofErr w:type="spellEnd"/>
      <w:r w:rsidR="003A3C7F">
        <w:rPr>
          <w:rFonts w:ascii="Arial" w:eastAsia="Arial" w:hAnsi="Arial" w:cs="Arial"/>
          <w:sz w:val="22"/>
          <w:szCs w:val="22"/>
        </w:rPr>
        <w:t xml:space="preserve"> może poszczycić się zastosowaniem </w:t>
      </w:r>
      <w:r w:rsidRPr="00C20416">
        <w:rPr>
          <w:rFonts w:ascii="Arial" w:eastAsia="Arial" w:hAnsi="Arial" w:cs="Arial"/>
          <w:sz w:val="22"/>
          <w:szCs w:val="22"/>
        </w:rPr>
        <w:t>najnowszy</w:t>
      </w:r>
      <w:r w:rsidR="003A3C7F">
        <w:rPr>
          <w:rFonts w:ascii="Arial" w:eastAsia="Arial" w:hAnsi="Arial" w:cs="Arial"/>
          <w:sz w:val="22"/>
          <w:szCs w:val="22"/>
        </w:rPr>
        <w:t>ch</w:t>
      </w:r>
      <w:r w:rsidRPr="00C20416">
        <w:rPr>
          <w:rFonts w:ascii="Arial" w:eastAsia="Arial" w:hAnsi="Arial" w:cs="Arial"/>
          <w:sz w:val="22"/>
          <w:szCs w:val="22"/>
        </w:rPr>
        <w:t xml:space="preserve"> technologi</w:t>
      </w:r>
      <w:r w:rsidR="003A3C7F">
        <w:rPr>
          <w:rFonts w:ascii="Arial" w:eastAsia="Arial" w:hAnsi="Arial" w:cs="Arial"/>
          <w:sz w:val="22"/>
          <w:szCs w:val="22"/>
        </w:rPr>
        <w:t>i</w:t>
      </w:r>
      <w:r w:rsidRPr="00C20416">
        <w:rPr>
          <w:rFonts w:ascii="Arial" w:eastAsia="Arial" w:hAnsi="Arial" w:cs="Arial"/>
          <w:sz w:val="22"/>
          <w:szCs w:val="22"/>
        </w:rPr>
        <w:t>, w tym innowacyj</w:t>
      </w:r>
      <w:r w:rsidR="003A3C7F">
        <w:rPr>
          <w:rFonts w:ascii="Arial" w:eastAsia="Arial" w:hAnsi="Arial" w:cs="Arial"/>
          <w:sz w:val="22"/>
          <w:szCs w:val="22"/>
        </w:rPr>
        <w:t>nej</w:t>
      </w:r>
      <w:r w:rsidRPr="00C20416">
        <w:rPr>
          <w:rFonts w:ascii="Arial" w:eastAsia="Arial" w:hAnsi="Arial" w:cs="Arial"/>
          <w:sz w:val="22"/>
          <w:szCs w:val="22"/>
        </w:rPr>
        <w:t xml:space="preserve"> platform</w:t>
      </w:r>
      <w:r w:rsidR="003A3C7F">
        <w:rPr>
          <w:rFonts w:ascii="Arial" w:eastAsia="Arial" w:hAnsi="Arial" w:cs="Arial"/>
          <w:sz w:val="22"/>
          <w:szCs w:val="22"/>
        </w:rPr>
        <w:t>y</w:t>
      </w:r>
      <w:r w:rsidRPr="00C20416">
        <w:rPr>
          <w:rFonts w:ascii="Arial" w:eastAsia="Arial" w:hAnsi="Arial" w:cs="Arial"/>
          <w:sz w:val="22"/>
          <w:szCs w:val="22"/>
        </w:rPr>
        <w:t xml:space="preserve"> obsługi najemców autorstwa </w:t>
      </w:r>
      <w:proofErr w:type="spellStart"/>
      <w:r w:rsidRPr="00C20416">
        <w:rPr>
          <w:rFonts w:ascii="Arial" w:eastAsia="Arial" w:hAnsi="Arial" w:cs="Arial"/>
          <w:sz w:val="22"/>
          <w:szCs w:val="22"/>
        </w:rPr>
        <w:t>spaceOS</w:t>
      </w:r>
      <w:proofErr w:type="spellEnd"/>
      <w:r w:rsidR="001B052D" w:rsidRPr="00C20416">
        <w:rPr>
          <w:rFonts w:ascii="Arial" w:eastAsia="Arial" w:hAnsi="Arial" w:cs="Arial"/>
          <w:sz w:val="22"/>
          <w:szCs w:val="22"/>
        </w:rPr>
        <w:t>.</w:t>
      </w:r>
      <w:r w:rsidRPr="00C20416">
        <w:rPr>
          <w:rFonts w:ascii="Arial" w:eastAsia="Arial" w:hAnsi="Arial" w:cs="Arial"/>
          <w:sz w:val="22"/>
          <w:szCs w:val="22"/>
        </w:rPr>
        <w:t xml:space="preserve"> Rozwiązania bezdotykowe, uchylne okna oraz najwyższej jakości filtry powietrza zapewni</w:t>
      </w:r>
      <w:r w:rsidR="003A3C7F">
        <w:rPr>
          <w:rFonts w:ascii="Arial" w:eastAsia="Arial" w:hAnsi="Arial" w:cs="Arial"/>
          <w:sz w:val="22"/>
          <w:szCs w:val="22"/>
        </w:rPr>
        <w:t>ają</w:t>
      </w:r>
      <w:r w:rsidRPr="00C20416">
        <w:rPr>
          <w:rFonts w:ascii="Arial" w:eastAsia="Arial" w:hAnsi="Arial" w:cs="Arial"/>
          <w:sz w:val="22"/>
          <w:szCs w:val="22"/>
        </w:rPr>
        <w:t xml:space="preserve"> bezpieczeństwo i komfort jego użytkownikom</w:t>
      </w:r>
      <w:r w:rsidR="00C20416" w:rsidRPr="00C20416">
        <w:rPr>
          <w:rFonts w:ascii="Arial" w:eastAsia="Arial" w:hAnsi="Arial" w:cs="Arial"/>
          <w:sz w:val="22"/>
          <w:szCs w:val="22"/>
        </w:rPr>
        <w:t xml:space="preserve">. </w:t>
      </w:r>
      <w:r w:rsidRPr="00C20416">
        <w:rPr>
          <w:rFonts w:ascii="Arial" w:eastAsia="Arial" w:hAnsi="Arial" w:cs="Arial"/>
          <w:sz w:val="22"/>
          <w:szCs w:val="22"/>
        </w:rPr>
        <w:t xml:space="preserve">W </w:t>
      </w:r>
      <w:proofErr w:type="spellStart"/>
      <w:r w:rsidRPr="00C20416">
        <w:rPr>
          <w:rFonts w:ascii="Arial" w:eastAsia="Arial" w:hAnsi="Arial" w:cs="Arial"/>
          <w:sz w:val="22"/>
          <w:szCs w:val="22"/>
        </w:rPr>
        <w:t>Infinity</w:t>
      </w:r>
      <w:proofErr w:type="spellEnd"/>
      <w:r w:rsidRPr="00C20416">
        <w:rPr>
          <w:rFonts w:ascii="Arial" w:eastAsia="Arial" w:hAnsi="Arial" w:cs="Arial"/>
          <w:sz w:val="22"/>
          <w:szCs w:val="22"/>
        </w:rPr>
        <w:t xml:space="preserve"> zost</w:t>
      </w:r>
      <w:r w:rsidR="003A3C7F">
        <w:rPr>
          <w:rFonts w:ascii="Arial" w:eastAsia="Arial" w:hAnsi="Arial" w:cs="Arial"/>
          <w:sz w:val="22"/>
          <w:szCs w:val="22"/>
        </w:rPr>
        <w:t>ało</w:t>
      </w:r>
      <w:r w:rsidRPr="00C20416">
        <w:rPr>
          <w:rFonts w:ascii="Arial" w:eastAsia="Arial" w:hAnsi="Arial" w:cs="Arial"/>
          <w:sz w:val="22"/>
          <w:szCs w:val="22"/>
        </w:rPr>
        <w:t xml:space="preserve"> również zaaranżowane imponujące lobby</w:t>
      </w:r>
      <w:r w:rsidR="007443BF">
        <w:rPr>
          <w:rFonts w:ascii="Arial" w:eastAsia="Arial" w:hAnsi="Arial" w:cs="Arial"/>
          <w:sz w:val="22"/>
          <w:szCs w:val="22"/>
        </w:rPr>
        <w:t xml:space="preserve"> </w:t>
      </w:r>
      <w:r w:rsidR="00040040">
        <w:rPr>
          <w:rFonts w:ascii="Arial" w:eastAsia="Arial" w:hAnsi="Arial" w:cs="Arial"/>
          <w:sz w:val="22"/>
          <w:szCs w:val="22"/>
        </w:rPr>
        <w:t>z żywą roślinnością wewnątrz</w:t>
      </w:r>
      <w:r w:rsidRPr="00C20416">
        <w:rPr>
          <w:rFonts w:ascii="Arial" w:eastAsia="Arial" w:hAnsi="Arial" w:cs="Arial"/>
          <w:sz w:val="22"/>
          <w:szCs w:val="22"/>
        </w:rPr>
        <w:t>. Na dachu biurowca powsta</w:t>
      </w:r>
      <w:r w:rsidR="003A3C7F">
        <w:rPr>
          <w:rFonts w:ascii="Arial" w:eastAsia="Arial" w:hAnsi="Arial" w:cs="Arial"/>
          <w:sz w:val="22"/>
          <w:szCs w:val="22"/>
        </w:rPr>
        <w:t>ły</w:t>
      </w:r>
      <w:r w:rsidRPr="00C20416">
        <w:rPr>
          <w:rFonts w:ascii="Arial" w:eastAsia="Arial" w:hAnsi="Arial" w:cs="Arial"/>
          <w:sz w:val="22"/>
          <w:szCs w:val="22"/>
        </w:rPr>
        <w:t xml:space="preserve"> przestronne tarasy z elementami małej architektury i zieleni. Wszystkie działania w ramach projektu </w:t>
      </w:r>
      <w:proofErr w:type="spellStart"/>
      <w:r w:rsidRPr="00C20416">
        <w:rPr>
          <w:rFonts w:ascii="Arial" w:eastAsia="Arial" w:hAnsi="Arial" w:cs="Arial"/>
          <w:sz w:val="22"/>
          <w:szCs w:val="22"/>
        </w:rPr>
        <w:t>Infinity</w:t>
      </w:r>
      <w:proofErr w:type="spellEnd"/>
      <w:r w:rsidRPr="00C20416">
        <w:rPr>
          <w:rFonts w:ascii="Arial" w:eastAsia="Arial" w:hAnsi="Arial" w:cs="Arial"/>
          <w:sz w:val="22"/>
          <w:szCs w:val="22"/>
        </w:rPr>
        <w:t>, począwszy od prac budowlanych, przez zastosowane technologie i rozwiązania, aż po zarządzanie budynkiem, realizowane są zgodnie z kryteriami ESG, aby zapewnić niskoemisyjność biurowca i zminimalizować jego wpływ na środowisk</w:t>
      </w:r>
      <w:r w:rsidR="00EE5466">
        <w:rPr>
          <w:rFonts w:ascii="Arial" w:eastAsia="Arial" w:hAnsi="Arial" w:cs="Arial"/>
          <w:sz w:val="22"/>
          <w:szCs w:val="22"/>
        </w:rPr>
        <w:t>o.</w:t>
      </w:r>
    </w:p>
    <w:p w14:paraId="4CE9846A" w14:textId="346BD33D" w:rsidR="002C5718" w:rsidRDefault="002C5718" w:rsidP="002C5718">
      <w:pPr>
        <w:spacing w:after="280"/>
        <w:jc w:val="both"/>
        <w:rPr>
          <w:rFonts w:ascii="Arial" w:eastAsia="Arial" w:hAnsi="Arial" w:cs="Arial"/>
          <w:sz w:val="22"/>
          <w:szCs w:val="22"/>
        </w:rPr>
      </w:pPr>
      <w:r w:rsidRPr="00EE5466">
        <w:rPr>
          <w:rFonts w:ascii="Arial" w:eastAsia="Arial" w:hAnsi="Arial" w:cs="Arial"/>
          <w:sz w:val="22"/>
          <w:szCs w:val="22"/>
        </w:rPr>
        <w:t>Wśród najemców</w:t>
      </w:r>
      <w:r>
        <w:rPr>
          <w:rFonts w:ascii="Arial" w:eastAsia="Arial" w:hAnsi="Arial" w:cs="Arial"/>
          <w:sz w:val="22"/>
          <w:szCs w:val="22"/>
        </w:rPr>
        <w:t xml:space="preserve"> przestrzeni biurowych</w:t>
      </w:r>
      <w:r w:rsidRPr="00EE5466">
        <w:rPr>
          <w:rFonts w:ascii="Arial" w:eastAsia="Arial" w:hAnsi="Arial" w:cs="Arial"/>
          <w:sz w:val="22"/>
          <w:szCs w:val="22"/>
        </w:rPr>
        <w:t xml:space="preserve"> budynku</w:t>
      </w:r>
      <w:r w:rsidR="00AD5B7E">
        <w:rPr>
          <w:rFonts w:ascii="Arial" w:eastAsia="Arial" w:hAnsi="Arial" w:cs="Arial"/>
          <w:sz w:val="22"/>
          <w:szCs w:val="22"/>
        </w:rPr>
        <w:t>, oprócz</w:t>
      </w:r>
      <w:r w:rsidR="004F4A0F">
        <w:rPr>
          <w:rFonts w:ascii="Arial" w:eastAsia="Arial" w:hAnsi="Arial" w:cs="Arial"/>
          <w:sz w:val="22"/>
          <w:szCs w:val="22"/>
        </w:rPr>
        <w:t xml:space="preserve"> </w:t>
      </w:r>
      <w:r w:rsidR="00313C8E">
        <w:rPr>
          <w:rFonts w:ascii="Arial" w:eastAsia="Arial" w:hAnsi="Arial" w:cs="Arial"/>
          <w:sz w:val="22"/>
          <w:szCs w:val="22"/>
        </w:rPr>
        <w:t>NATEK Poland</w:t>
      </w:r>
      <w:r w:rsidR="00AD5B7E">
        <w:rPr>
          <w:rFonts w:ascii="Arial" w:eastAsia="Arial" w:hAnsi="Arial" w:cs="Arial"/>
          <w:sz w:val="22"/>
          <w:szCs w:val="22"/>
        </w:rPr>
        <w:t>,</w:t>
      </w:r>
      <w:r w:rsidRPr="00EE5466">
        <w:rPr>
          <w:rFonts w:ascii="Arial" w:eastAsia="Arial" w:hAnsi="Arial" w:cs="Arial"/>
          <w:sz w:val="22"/>
          <w:szCs w:val="22"/>
        </w:rPr>
        <w:t xml:space="preserve"> znajduj</w:t>
      </w:r>
      <w:r>
        <w:rPr>
          <w:rFonts w:ascii="Arial" w:eastAsia="Arial" w:hAnsi="Arial" w:cs="Arial"/>
          <w:sz w:val="22"/>
          <w:szCs w:val="22"/>
        </w:rPr>
        <w:t xml:space="preserve">ą </w:t>
      </w:r>
      <w:r w:rsidRPr="00EE5466">
        <w:rPr>
          <w:rFonts w:ascii="Arial" w:eastAsia="Arial" w:hAnsi="Arial" w:cs="Arial"/>
          <w:sz w:val="22"/>
          <w:szCs w:val="22"/>
        </w:rPr>
        <w:t xml:space="preserve">się </w:t>
      </w:r>
      <w:r>
        <w:rPr>
          <w:rFonts w:ascii="Arial" w:eastAsia="Arial" w:hAnsi="Arial" w:cs="Arial"/>
          <w:sz w:val="22"/>
          <w:szCs w:val="22"/>
        </w:rPr>
        <w:t>m.in.:</w:t>
      </w:r>
      <w:r w:rsidRPr="00EE5466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313C8E">
        <w:rPr>
          <w:rFonts w:ascii="Arial" w:eastAsia="Arial" w:hAnsi="Arial" w:cs="Arial"/>
          <w:sz w:val="22"/>
          <w:szCs w:val="22"/>
        </w:rPr>
        <w:t>Avenga</w:t>
      </w:r>
      <w:proofErr w:type="spellEnd"/>
      <w:r w:rsidR="00313C8E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EE5466">
        <w:rPr>
          <w:rFonts w:ascii="Arial" w:eastAsia="Arial" w:hAnsi="Arial" w:cs="Arial"/>
          <w:sz w:val="22"/>
          <w:szCs w:val="22"/>
        </w:rPr>
        <w:t>Divante</w:t>
      </w:r>
      <w:proofErr w:type="spellEnd"/>
      <w:r w:rsidRPr="00EE5466">
        <w:rPr>
          <w:rFonts w:ascii="Arial" w:eastAsia="Arial" w:hAnsi="Arial" w:cs="Arial"/>
          <w:sz w:val="22"/>
          <w:szCs w:val="22"/>
        </w:rPr>
        <w:t>,</w:t>
      </w:r>
      <w:r w:rsidR="004F4A0F">
        <w:rPr>
          <w:rFonts w:ascii="Arial" w:eastAsia="Arial" w:hAnsi="Arial" w:cs="Arial"/>
          <w:sz w:val="22"/>
          <w:szCs w:val="22"/>
        </w:rPr>
        <w:t xml:space="preserve"> Dom Development Wrocław, </w:t>
      </w:r>
      <w:proofErr w:type="spellStart"/>
      <w:r w:rsidRPr="005773E0">
        <w:rPr>
          <w:rFonts w:ascii="Arial" w:eastAsia="Arial" w:hAnsi="Arial" w:cs="Arial"/>
          <w:sz w:val="22"/>
          <w:szCs w:val="22"/>
        </w:rPr>
        <w:t>ingage</w:t>
      </w:r>
      <w:proofErr w:type="spellEnd"/>
      <w:r w:rsidRPr="005773E0">
        <w:rPr>
          <w:rFonts w:ascii="Arial" w:eastAsia="Arial" w:hAnsi="Arial" w:cs="Arial"/>
          <w:sz w:val="22"/>
          <w:szCs w:val="22"/>
        </w:rPr>
        <w:t xml:space="preserve"> Poland</w:t>
      </w:r>
      <w:r w:rsidR="004F4A0F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oraz </w:t>
      </w:r>
      <w:proofErr w:type="spellStart"/>
      <w:r w:rsidRPr="00EE5466">
        <w:rPr>
          <w:rFonts w:ascii="Arial" w:eastAsia="Arial" w:hAnsi="Arial" w:cs="Arial"/>
          <w:sz w:val="22"/>
          <w:szCs w:val="22"/>
        </w:rPr>
        <w:t>FutureMeds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(firma wynajęła w </w:t>
      </w:r>
      <w:proofErr w:type="spellStart"/>
      <w:r>
        <w:rPr>
          <w:rFonts w:ascii="Arial" w:eastAsia="Arial" w:hAnsi="Arial" w:cs="Arial"/>
          <w:sz w:val="22"/>
          <w:szCs w:val="22"/>
        </w:rPr>
        <w:t>Infinity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przestrzeń zarówno w części handlowo-usługowej, jak i biurowej).</w:t>
      </w:r>
    </w:p>
    <w:p w14:paraId="67EF6FF4" w14:textId="7D99156B" w:rsidR="00EE5466" w:rsidRDefault="00EE5466" w:rsidP="00671ADD">
      <w:pPr>
        <w:spacing w:after="2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Przy realizacji </w:t>
      </w:r>
      <w:proofErr w:type="spellStart"/>
      <w:r>
        <w:rPr>
          <w:rFonts w:ascii="Arial" w:eastAsia="Arial" w:hAnsi="Arial" w:cs="Arial"/>
          <w:sz w:val="22"/>
          <w:szCs w:val="22"/>
        </w:rPr>
        <w:t>Infinity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nie zapomniano </w:t>
      </w:r>
      <w:r w:rsidRPr="00EE5466">
        <w:rPr>
          <w:rFonts w:ascii="Arial" w:eastAsia="Arial" w:hAnsi="Arial" w:cs="Arial"/>
          <w:sz w:val="22"/>
          <w:szCs w:val="22"/>
        </w:rPr>
        <w:t>również o ogólnodostępnych przestrzeniach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EE5466">
        <w:rPr>
          <w:rFonts w:ascii="Arial" w:eastAsia="Arial" w:hAnsi="Arial" w:cs="Arial"/>
          <w:sz w:val="22"/>
          <w:szCs w:val="22"/>
        </w:rPr>
        <w:t>i usługach, z których mogą skorzystać nie tylko pracownicy kompleksu, ale również mieszkań</w:t>
      </w:r>
      <w:r>
        <w:rPr>
          <w:rFonts w:ascii="Arial" w:eastAsia="Arial" w:hAnsi="Arial" w:cs="Arial"/>
          <w:sz w:val="22"/>
          <w:szCs w:val="22"/>
        </w:rPr>
        <w:t xml:space="preserve">cy Wrocławia. </w:t>
      </w:r>
      <w:r w:rsidRPr="00EE5466">
        <w:rPr>
          <w:rFonts w:ascii="Arial" w:eastAsia="Arial" w:hAnsi="Arial" w:cs="Arial"/>
          <w:sz w:val="22"/>
          <w:szCs w:val="22"/>
        </w:rPr>
        <w:t xml:space="preserve">Na wynajem przestrzeni w </w:t>
      </w:r>
      <w:r>
        <w:rPr>
          <w:rFonts w:ascii="Arial" w:eastAsia="Arial" w:hAnsi="Arial" w:cs="Arial"/>
          <w:sz w:val="22"/>
          <w:szCs w:val="22"/>
        </w:rPr>
        <w:t>części handlowo-usługowej obiektu</w:t>
      </w:r>
      <w:r w:rsidRPr="00EE5466">
        <w:rPr>
          <w:rFonts w:ascii="Arial" w:eastAsia="Arial" w:hAnsi="Arial" w:cs="Arial"/>
          <w:sz w:val="22"/>
          <w:szCs w:val="22"/>
        </w:rPr>
        <w:t xml:space="preserve"> zdecydowały się klinika stomatologiczna Medicover </w:t>
      </w:r>
      <w:proofErr w:type="spellStart"/>
      <w:r w:rsidRPr="00EE5466">
        <w:rPr>
          <w:rFonts w:ascii="Arial" w:eastAsia="Arial" w:hAnsi="Arial" w:cs="Arial"/>
          <w:sz w:val="22"/>
          <w:szCs w:val="22"/>
        </w:rPr>
        <w:t>Stomatology</w:t>
      </w:r>
      <w:proofErr w:type="spellEnd"/>
      <w:r w:rsidRPr="00EE5466">
        <w:rPr>
          <w:rFonts w:ascii="Arial" w:eastAsia="Arial" w:hAnsi="Arial" w:cs="Arial"/>
          <w:sz w:val="22"/>
          <w:szCs w:val="22"/>
        </w:rPr>
        <w:t xml:space="preserve">, Gorąco Polecam Smaki z Piekarni, sklep spożywczy Żabka, restauracja </w:t>
      </w:r>
      <w:proofErr w:type="spellStart"/>
      <w:r w:rsidRPr="00EE5466">
        <w:rPr>
          <w:rFonts w:ascii="Arial" w:eastAsia="Arial" w:hAnsi="Arial" w:cs="Arial"/>
          <w:sz w:val="22"/>
          <w:szCs w:val="22"/>
        </w:rPr>
        <w:t>Toscanizzazione</w:t>
      </w:r>
      <w:proofErr w:type="spellEnd"/>
      <w:r w:rsidRPr="00EE5466">
        <w:rPr>
          <w:rFonts w:ascii="Arial" w:eastAsia="Arial" w:hAnsi="Arial" w:cs="Arial"/>
          <w:sz w:val="22"/>
          <w:szCs w:val="22"/>
        </w:rPr>
        <w:t xml:space="preserve"> oraz </w:t>
      </w:r>
      <w:proofErr w:type="spellStart"/>
      <w:r w:rsidRPr="00EE5466">
        <w:rPr>
          <w:rFonts w:ascii="Arial" w:eastAsia="Arial" w:hAnsi="Arial" w:cs="Arial"/>
          <w:sz w:val="22"/>
          <w:szCs w:val="22"/>
        </w:rPr>
        <w:t>FutureMeds</w:t>
      </w:r>
      <w:proofErr w:type="spellEnd"/>
      <w:r w:rsidRPr="00EE5466">
        <w:rPr>
          <w:rFonts w:ascii="Arial" w:eastAsia="Arial" w:hAnsi="Arial" w:cs="Arial"/>
          <w:sz w:val="22"/>
          <w:szCs w:val="22"/>
        </w:rPr>
        <w:t xml:space="preserve">. Dodatkowo, na pierwszym piętrze budynku </w:t>
      </w:r>
      <w:r w:rsidR="00837620">
        <w:rPr>
          <w:rFonts w:ascii="Arial" w:eastAsia="Arial" w:hAnsi="Arial" w:cs="Arial"/>
          <w:sz w:val="22"/>
          <w:szCs w:val="22"/>
        </w:rPr>
        <w:t>mieści się</w:t>
      </w:r>
      <w:r w:rsidRPr="00EE5466">
        <w:rPr>
          <w:rFonts w:ascii="Arial" w:eastAsia="Arial" w:hAnsi="Arial" w:cs="Arial"/>
          <w:sz w:val="22"/>
          <w:szCs w:val="22"/>
        </w:rPr>
        <w:t xml:space="preserve"> „UP” Klub Fitness z Misją</w:t>
      </w:r>
      <w:r>
        <w:rPr>
          <w:rFonts w:ascii="Arial" w:eastAsia="Arial" w:hAnsi="Arial" w:cs="Arial"/>
          <w:sz w:val="22"/>
          <w:szCs w:val="22"/>
        </w:rPr>
        <w:t>.</w:t>
      </w:r>
    </w:p>
    <w:p w14:paraId="74196627" w14:textId="2ABC1ECA" w:rsidR="005A716C" w:rsidRPr="002C5718" w:rsidRDefault="005A716C" w:rsidP="002C5718">
      <w:pPr>
        <w:spacing w:after="280"/>
        <w:jc w:val="both"/>
        <w:rPr>
          <w:rStyle w:val="Uwydatnienie"/>
          <w:rFonts w:ascii="Arial" w:eastAsia="Arial" w:hAnsi="Arial" w:cs="Arial"/>
          <w:i w:val="0"/>
          <w:iCs w:val="0"/>
          <w:sz w:val="22"/>
          <w:szCs w:val="22"/>
        </w:rPr>
      </w:pPr>
      <w:r w:rsidRPr="00C20416">
        <w:rPr>
          <w:rFonts w:ascii="Arial" w:eastAsia="Arial" w:hAnsi="Arial" w:cs="Arial"/>
          <w:sz w:val="22"/>
          <w:szCs w:val="22"/>
        </w:rPr>
        <w:lastRenderedPageBreak/>
        <w:t xml:space="preserve">Projekt architektoniczny </w:t>
      </w:r>
      <w:proofErr w:type="spellStart"/>
      <w:r w:rsidRPr="00C20416">
        <w:rPr>
          <w:rFonts w:ascii="Arial" w:eastAsia="Arial" w:hAnsi="Arial" w:cs="Arial"/>
          <w:sz w:val="22"/>
          <w:szCs w:val="22"/>
        </w:rPr>
        <w:t>Infinity</w:t>
      </w:r>
      <w:proofErr w:type="spellEnd"/>
      <w:r w:rsidRPr="00C20416">
        <w:rPr>
          <w:rFonts w:ascii="Arial" w:eastAsia="Arial" w:hAnsi="Arial" w:cs="Arial"/>
          <w:sz w:val="22"/>
          <w:szCs w:val="22"/>
        </w:rPr>
        <w:t xml:space="preserve"> przygotowała pracownia AD Studio, jego generalnym wykonawcą </w:t>
      </w:r>
      <w:r w:rsidR="003A3C7F">
        <w:rPr>
          <w:rFonts w:ascii="Arial" w:eastAsia="Arial" w:hAnsi="Arial" w:cs="Arial"/>
          <w:sz w:val="22"/>
          <w:szCs w:val="22"/>
        </w:rPr>
        <w:t>była firma</w:t>
      </w:r>
      <w:r w:rsidRPr="00C20416">
        <w:rPr>
          <w:rFonts w:ascii="Arial" w:eastAsia="Arial" w:hAnsi="Arial" w:cs="Arial"/>
          <w:sz w:val="22"/>
          <w:szCs w:val="22"/>
        </w:rPr>
        <w:t xml:space="preserve"> Eiffage Polska Budownictwo, a za komercjalizację odpowiada JLL. </w:t>
      </w:r>
    </w:p>
    <w:p w14:paraId="05BB4C4A" w14:textId="77777777" w:rsidR="0043726A" w:rsidRPr="00ED373F" w:rsidRDefault="00987F67">
      <w:pPr>
        <w:spacing w:before="280" w:after="280"/>
        <w:ind w:right="-489"/>
        <w:jc w:val="both"/>
        <w:rPr>
          <w:rFonts w:ascii="Arial" w:eastAsia="Arial" w:hAnsi="Arial" w:cs="Arial"/>
          <w:b/>
          <w:sz w:val="18"/>
          <w:szCs w:val="18"/>
        </w:rPr>
      </w:pPr>
      <w:proofErr w:type="spellStart"/>
      <w:r w:rsidRPr="00ED373F">
        <w:rPr>
          <w:rFonts w:ascii="Arial" w:eastAsia="Arial" w:hAnsi="Arial" w:cs="Arial"/>
          <w:b/>
          <w:sz w:val="18"/>
          <w:szCs w:val="18"/>
        </w:rPr>
        <w:t>Infinity</w:t>
      </w:r>
      <w:proofErr w:type="spellEnd"/>
      <w:r w:rsidRPr="00ED373F">
        <w:rPr>
          <w:rFonts w:ascii="Arial" w:eastAsia="Arial" w:hAnsi="Arial" w:cs="Arial"/>
          <w:b/>
          <w:sz w:val="18"/>
          <w:szCs w:val="18"/>
        </w:rPr>
        <w:t xml:space="preserve"> – informacje podstawowe:</w:t>
      </w:r>
    </w:p>
    <w:p w14:paraId="7D6A618F" w14:textId="2B4702CF" w:rsidR="0043726A" w:rsidRPr="00ED373F" w:rsidRDefault="00987F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/>
        <w:ind w:right="-489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ED373F">
        <w:rPr>
          <w:rFonts w:ascii="Arial" w:eastAsia="Arial" w:hAnsi="Arial" w:cs="Arial"/>
          <w:color w:val="000000"/>
          <w:sz w:val="18"/>
          <w:szCs w:val="18"/>
        </w:rPr>
        <w:t>Łączna powierzchnia najmu – 21 847 mkw. (biura, powierzchnie handlowe na parterze i przestrzeń magazynowa)</w:t>
      </w:r>
    </w:p>
    <w:p w14:paraId="752DB15E" w14:textId="77777777" w:rsidR="0043726A" w:rsidRPr="00ED373F" w:rsidRDefault="00987F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489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ED373F">
        <w:rPr>
          <w:rFonts w:ascii="Arial" w:eastAsia="Arial" w:hAnsi="Arial" w:cs="Arial"/>
          <w:color w:val="000000"/>
          <w:sz w:val="18"/>
          <w:szCs w:val="18"/>
        </w:rPr>
        <w:t xml:space="preserve">Liczba miejsc parkingowych – 311 w garażu podziemnym </w:t>
      </w:r>
    </w:p>
    <w:p w14:paraId="74FA5E41" w14:textId="7EDAEC54" w:rsidR="0043726A" w:rsidRPr="00ED373F" w:rsidRDefault="00987F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489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ED373F">
        <w:rPr>
          <w:rFonts w:ascii="Arial" w:eastAsia="Arial" w:hAnsi="Arial" w:cs="Arial"/>
          <w:color w:val="000000"/>
          <w:sz w:val="18"/>
          <w:szCs w:val="18"/>
        </w:rPr>
        <w:t>Udogodnienia dla rowerzystów: 12</w:t>
      </w:r>
      <w:r w:rsidR="00040040">
        <w:rPr>
          <w:rFonts w:ascii="Arial" w:eastAsia="Arial" w:hAnsi="Arial" w:cs="Arial"/>
          <w:color w:val="000000"/>
          <w:sz w:val="18"/>
          <w:szCs w:val="18"/>
        </w:rPr>
        <w:t>8</w:t>
      </w:r>
      <w:r w:rsidRPr="00ED373F">
        <w:rPr>
          <w:rFonts w:ascii="Arial" w:eastAsia="Arial" w:hAnsi="Arial" w:cs="Arial"/>
          <w:color w:val="000000"/>
          <w:sz w:val="18"/>
          <w:szCs w:val="18"/>
        </w:rPr>
        <w:t xml:space="preserve"> stojaków rowerowych – w zamkniętej strefie w podcieniu budynku; szatnie oraz prysznice dla rowerzystów – na poziomie -1</w:t>
      </w:r>
    </w:p>
    <w:p w14:paraId="43FECE3D" w14:textId="77777777" w:rsidR="0043726A" w:rsidRPr="00ED373F" w:rsidRDefault="00987F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489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ED373F">
        <w:rPr>
          <w:rFonts w:ascii="Arial" w:eastAsia="Arial" w:hAnsi="Arial" w:cs="Arial"/>
          <w:color w:val="000000"/>
          <w:sz w:val="18"/>
          <w:szCs w:val="18"/>
        </w:rPr>
        <w:t>Lokalizacja – Wrocław, plac Jana Pawła II (</w:t>
      </w:r>
      <w:proofErr w:type="spellStart"/>
      <w:r w:rsidRPr="00ED373F">
        <w:rPr>
          <w:rFonts w:ascii="Arial" w:eastAsia="Arial" w:hAnsi="Arial" w:cs="Arial"/>
          <w:color w:val="000000"/>
          <w:sz w:val="18"/>
          <w:szCs w:val="18"/>
        </w:rPr>
        <w:t>Nabycińska</w:t>
      </w:r>
      <w:proofErr w:type="spellEnd"/>
      <w:r w:rsidRPr="00ED373F">
        <w:rPr>
          <w:rFonts w:ascii="Arial" w:eastAsia="Arial" w:hAnsi="Arial" w:cs="Arial"/>
          <w:color w:val="000000"/>
          <w:sz w:val="18"/>
          <w:szCs w:val="18"/>
        </w:rPr>
        <w:t xml:space="preserve"> / Legnicka / Sokolnicza) – adres administracyjny ul. Legnicka 16</w:t>
      </w:r>
    </w:p>
    <w:p w14:paraId="213ABFEC" w14:textId="77777777" w:rsidR="0043726A" w:rsidRPr="00ED373F" w:rsidRDefault="00987F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489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ED373F">
        <w:rPr>
          <w:rFonts w:ascii="Arial" w:eastAsia="Arial" w:hAnsi="Arial" w:cs="Arial"/>
          <w:color w:val="000000"/>
          <w:sz w:val="18"/>
          <w:szCs w:val="18"/>
        </w:rPr>
        <w:t xml:space="preserve">Inwestorzy: </w:t>
      </w:r>
      <w:proofErr w:type="spellStart"/>
      <w:r w:rsidRPr="00ED373F">
        <w:rPr>
          <w:rFonts w:ascii="Arial" w:eastAsia="Arial" w:hAnsi="Arial" w:cs="Arial"/>
          <w:color w:val="000000"/>
          <w:sz w:val="18"/>
          <w:szCs w:val="18"/>
        </w:rPr>
        <w:t>Alchemy</w:t>
      </w:r>
      <w:proofErr w:type="spellEnd"/>
      <w:r w:rsidRPr="00ED373F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 w:rsidRPr="00ED373F">
        <w:rPr>
          <w:rFonts w:ascii="Arial" w:eastAsia="Arial" w:hAnsi="Arial" w:cs="Arial"/>
          <w:color w:val="000000"/>
          <w:sz w:val="18"/>
          <w:szCs w:val="18"/>
        </w:rPr>
        <w:t>Properties</w:t>
      </w:r>
      <w:proofErr w:type="spellEnd"/>
      <w:r w:rsidRPr="00ED373F">
        <w:rPr>
          <w:rFonts w:ascii="Arial" w:eastAsia="Arial" w:hAnsi="Arial" w:cs="Arial"/>
          <w:color w:val="000000"/>
          <w:sz w:val="18"/>
          <w:szCs w:val="18"/>
        </w:rPr>
        <w:t xml:space="preserve"> i </w:t>
      </w:r>
      <w:proofErr w:type="spellStart"/>
      <w:r w:rsidRPr="00ED373F">
        <w:rPr>
          <w:rFonts w:ascii="Arial" w:eastAsia="Arial" w:hAnsi="Arial" w:cs="Arial"/>
          <w:color w:val="000000"/>
          <w:sz w:val="18"/>
          <w:szCs w:val="18"/>
        </w:rPr>
        <w:t>Avestus</w:t>
      </w:r>
      <w:proofErr w:type="spellEnd"/>
      <w:r w:rsidRPr="00ED373F">
        <w:rPr>
          <w:rFonts w:ascii="Arial" w:eastAsia="Arial" w:hAnsi="Arial" w:cs="Arial"/>
          <w:color w:val="000000"/>
          <w:sz w:val="18"/>
          <w:szCs w:val="18"/>
        </w:rPr>
        <w:t xml:space="preserve"> Capital Partners</w:t>
      </w:r>
    </w:p>
    <w:p w14:paraId="65E17854" w14:textId="77777777" w:rsidR="0043726A" w:rsidRPr="00ED373F" w:rsidRDefault="00987F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489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ED373F">
        <w:rPr>
          <w:rFonts w:ascii="Arial" w:eastAsia="Arial" w:hAnsi="Arial" w:cs="Arial"/>
          <w:color w:val="000000"/>
          <w:sz w:val="18"/>
          <w:szCs w:val="18"/>
        </w:rPr>
        <w:t>Pracownia architektoniczna: AD Studio</w:t>
      </w:r>
    </w:p>
    <w:p w14:paraId="15D2262E" w14:textId="77777777" w:rsidR="0043726A" w:rsidRPr="00ED373F" w:rsidRDefault="00987F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489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ED373F">
        <w:rPr>
          <w:rFonts w:ascii="Arial" w:eastAsia="Arial" w:hAnsi="Arial" w:cs="Arial"/>
          <w:color w:val="000000"/>
          <w:sz w:val="18"/>
          <w:szCs w:val="18"/>
        </w:rPr>
        <w:t xml:space="preserve">Deweloper: </w:t>
      </w:r>
      <w:proofErr w:type="spellStart"/>
      <w:r w:rsidRPr="00ED373F">
        <w:rPr>
          <w:rFonts w:ascii="Arial" w:eastAsia="Arial" w:hAnsi="Arial" w:cs="Arial"/>
          <w:color w:val="000000"/>
          <w:sz w:val="18"/>
          <w:szCs w:val="18"/>
        </w:rPr>
        <w:t>Avestus</w:t>
      </w:r>
      <w:proofErr w:type="spellEnd"/>
      <w:r w:rsidRPr="00ED373F">
        <w:rPr>
          <w:rFonts w:ascii="Arial" w:eastAsia="Arial" w:hAnsi="Arial" w:cs="Arial"/>
          <w:color w:val="000000"/>
          <w:sz w:val="18"/>
          <w:szCs w:val="18"/>
        </w:rPr>
        <w:t xml:space="preserve"> Real </w:t>
      </w:r>
      <w:proofErr w:type="spellStart"/>
      <w:r w:rsidRPr="00ED373F">
        <w:rPr>
          <w:rFonts w:ascii="Arial" w:eastAsia="Arial" w:hAnsi="Arial" w:cs="Arial"/>
          <w:color w:val="000000"/>
          <w:sz w:val="18"/>
          <w:szCs w:val="18"/>
        </w:rPr>
        <w:t>Estate</w:t>
      </w:r>
      <w:proofErr w:type="spellEnd"/>
      <w:r w:rsidRPr="00ED373F"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14:paraId="3A0F6942" w14:textId="77777777" w:rsidR="0043726A" w:rsidRDefault="00987F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489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ED373F">
        <w:rPr>
          <w:rFonts w:ascii="Arial" w:eastAsia="Arial" w:hAnsi="Arial" w:cs="Arial"/>
          <w:color w:val="000000"/>
          <w:sz w:val="18"/>
          <w:szCs w:val="18"/>
        </w:rPr>
        <w:t>Generalny wykonawca: Eiffage Polska Budownictwo</w:t>
      </w:r>
    </w:p>
    <w:p w14:paraId="4264ED6D" w14:textId="5E3A9CDA" w:rsidR="00A96E9E" w:rsidRPr="00ED373F" w:rsidRDefault="00A96E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489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Zarządca nieruchomości: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Avestus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Real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Estate</w:t>
      </w:r>
      <w:proofErr w:type="spellEnd"/>
    </w:p>
    <w:p w14:paraId="7C45EBCE" w14:textId="77777777" w:rsidR="0043726A" w:rsidRPr="00ED373F" w:rsidRDefault="00987F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489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ED373F">
        <w:rPr>
          <w:rFonts w:ascii="Arial" w:eastAsia="Arial" w:hAnsi="Arial" w:cs="Arial"/>
          <w:color w:val="000000"/>
          <w:sz w:val="18"/>
          <w:szCs w:val="18"/>
        </w:rPr>
        <w:t>Agent komercjalizacji: JLL</w:t>
      </w:r>
    </w:p>
    <w:p w14:paraId="01189301" w14:textId="77777777" w:rsidR="0043726A" w:rsidRPr="00ED373F" w:rsidRDefault="00987F67">
      <w:pPr>
        <w:spacing w:before="280"/>
        <w:ind w:right="-489"/>
        <w:jc w:val="both"/>
        <w:rPr>
          <w:rFonts w:ascii="Arial" w:eastAsia="Arial" w:hAnsi="Arial" w:cs="Arial"/>
          <w:sz w:val="18"/>
          <w:szCs w:val="18"/>
        </w:rPr>
        <w:sectPr w:rsidR="0043726A" w:rsidRPr="00ED373F" w:rsidSect="00671ADD">
          <w:headerReference w:type="default" r:id="rId8"/>
          <w:footerReference w:type="default" r:id="rId9"/>
          <w:pgSz w:w="11906" w:h="16838"/>
          <w:pgMar w:top="1417" w:right="1417" w:bottom="1417" w:left="1417" w:header="0" w:footer="867" w:gutter="0"/>
          <w:pgNumType w:start="1"/>
          <w:cols w:space="708"/>
          <w:docGrid w:linePitch="326"/>
        </w:sectPr>
      </w:pPr>
      <w:r w:rsidRPr="00ED373F">
        <w:rPr>
          <w:rFonts w:ascii="Arial" w:eastAsia="Arial" w:hAnsi="Arial" w:cs="Arial"/>
          <w:b/>
          <w:sz w:val="18"/>
          <w:szCs w:val="18"/>
          <w:u w:val="single"/>
        </w:rPr>
        <w:t>Dodatkowe informacje:</w:t>
      </w:r>
    </w:p>
    <w:p w14:paraId="26CC49C2" w14:textId="64874990" w:rsidR="0043726A" w:rsidRPr="00ED373F" w:rsidRDefault="00987F67">
      <w:pPr>
        <w:widowControl w:val="0"/>
        <w:rPr>
          <w:rFonts w:ascii="Arial" w:eastAsia="Arial" w:hAnsi="Arial" w:cs="Arial"/>
          <w:sz w:val="18"/>
          <w:szCs w:val="18"/>
        </w:rPr>
      </w:pPr>
      <w:r w:rsidRPr="00ED373F">
        <w:rPr>
          <w:rFonts w:ascii="Arial" w:eastAsia="Arial" w:hAnsi="Arial" w:cs="Arial"/>
          <w:sz w:val="18"/>
          <w:szCs w:val="18"/>
        </w:rPr>
        <w:t>K</w:t>
      </w:r>
      <w:r w:rsidR="002C4380" w:rsidRPr="00ED373F">
        <w:rPr>
          <w:rFonts w:ascii="Arial" w:eastAsia="Arial" w:hAnsi="Arial" w:cs="Arial"/>
          <w:sz w:val="18"/>
          <w:szCs w:val="18"/>
        </w:rPr>
        <w:t>rzysztof Wielgus</w:t>
      </w:r>
    </w:p>
    <w:p w14:paraId="06365A64" w14:textId="06A540BB" w:rsidR="0043726A" w:rsidRPr="00040040" w:rsidRDefault="00987F67">
      <w:pPr>
        <w:widowControl w:val="0"/>
        <w:rPr>
          <w:rFonts w:ascii="Arial" w:eastAsia="Arial" w:hAnsi="Arial" w:cs="Arial"/>
          <w:b/>
          <w:sz w:val="18"/>
          <w:szCs w:val="18"/>
          <w:lang w:val="en-GB"/>
        </w:rPr>
      </w:pPr>
      <w:r w:rsidRPr="00040040">
        <w:rPr>
          <w:rFonts w:ascii="Arial" w:eastAsia="Arial" w:hAnsi="Arial" w:cs="Arial"/>
          <w:sz w:val="18"/>
          <w:szCs w:val="18"/>
          <w:lang w:val="en-GB"/>
        </w:rPr>
        <w:t>Advanced PR</w:t>
      </w:r>
      <w:r w:rsidRPr="00040040">
        <w:rPr>
          <w:rFonts w:ascii="Arial" w:eastAsia="Arial" w:hAnsi="Arial" w:cs="Arial"/>
          <w:sz w:val="18"/>
          <w:szCs w:val="18"/>
          <w:lang w:val="en-GB"/>
        </w:rPr>
        <w:br/>
        <w:t>e-mail:</w:t>
      </w:r>
      <w:r w:rsidR="00C241E5">
        <w:rPr>
          <w:rFonts w:ascii="Arial" w:eastAsia="Arial" w:hAnsi="Arial" w:cs="Arial"/>
          <w:sz w:val="18"/>
          <w:szCs w:val="18"/>
          <w:lang w:val="en-GB"/>
        </w:rPr>
        <w:t xml:space="preserve"> </w:t>
      </w:r>
      <w:hyperlink r:id="rId10" w:history="1">
        <w:r w:rsidR="00C241E5" w:rsidRPr="00D8079A">
          <w:rPr>
            <w:rStyle w:val="Hipercze"/>
            <w:rFonts w:ascii="Arial" w:eastAsia="Arial" w:hAnsi="Arial" w:cs="Arial"/>
            <w:sz w:val="18"/>
            <w:szCs w:val="18"/>
            <w:lang w:val="en-GB"/>
          </w:rPr>
          <w:t>kwielgus@advancedpr.pl</w:t>
        </w:r>
      </w:hyperlink>
      <w:r w:rsidR="00C241E5">
        <w:rPr>
          <w:rFonts w:ascii="Arial" w:eastAsia="Arial" w:hAnsi="Arial" w:cs="Arial"/>
          <w:sz w:val="18"/>
          <w:szCs w:val="18"/>
          <w:lang w:val="en-GB"/>
        </w:rPr>
        <w:t xml:space="preserve"> </w:t>
      </w:r>
      <w:r w:rsidRPr="00040040">
        <w:rPr>
          <w:rFonts w:ascii="Arial" w:eastAsia="Arial" w:hAnsi="Arial" w:cs="Arial"/>
          <w:sz w:val="18"/>
          <w:szCs w:val="18"/>
          <w:lang w:val="en-GB"/>
        </w:rPr>
        <w:br/>
      </w:r>
      <w:proofErr w:type="spellStart"/>
      <w:r w:rsidRPr="00040040">
        <w:rPr>
          <w:rFonts w:ascii="Arial" w:eastAsia="Arial" w:hAnsi="Arial" w:cs="Arial"/>
          <w:sz w:val="18"/>
          <w:szCs w:val="18"/>
          <w:lang w:val="en-GB"/>
        </w:rPr>
        <w:t>kom</w:t>
      </w:r>
      <w:proofErr w:type="spellEnd"/>
      <w:r w:rsidRPr="00040040">
        <w:rPr>
          <w:rFonts w:ascii="Arial" w:eastAsia="Arial" w:hAnsi="Arial" w:cs="Arial"/>
          <w:sz w:val="18"/>
          <w:szCs w:val="18"/>
          <w:lang w:val="en-GB"/>
        </w:rPr>
        <w:t>.: +48 </w:t>
      </w:r>
      <w:r w:rsidR="002C4380" w:rsidRPr="00040040">
        <w:rPr>
          <w:rFonts w:ascii="Arial" w:eastAsia="Arial" w:hAnsi="Arial" w:cs="Arial"/>
          <w:sz w:val="18"/>
          <w:szCs w:val="18"/>
          <w:lang w:val="en-GB"/>
        </w:rPr>
        <w:t>728 826 023</w:t>
      </w:r>
    </w:p>
    <w:p w14:paraId="769B1379" w14:textId="77777777" w:rsidR="008B705A" w:rsidRPr="00040040" w:rsidRDefault="008B705A">
      <w:pPr>
        <w:spacing w:after="240"/>
        <w:jc w:val="both"/>
        <w:rPr>
          <w:rFonts w:ascii="Arial" w:eastAsia="Arial" w:hAnsi="Arial" w:cs="Arial"/>
          <w:b/>
          <w:sz w:val="20"/>
          <w:szCs w:val="20"/>
          <w:u w:val="single"/>
          <w:lang w:val="en-GB"/>
        </w:rPr>
      </w:pPr>
    </w:p>
    <w:p w14:paraId="3A39FC14" w14:textId="77777777" w:rsidR="0043726A" w:rsidRDefault="00987F67">
      <w:pPr>
        <w:spacing w:after="240" w:line="276" w:lineRule="auto"/>
        <w:jc w:val="both"/>
        <w:rPr>
          <w:rFonts w:ascii="Arial" w:eastAsia="Arial" w:hAnsi="Arial" w:cs="Arial"/>
          <w:b/>
          <w:sz w:val="18"/>
          <w:szCs w:val="18"/>
          <w:u w:val="single"/>
        </w:rPr>
      </w:pPr>
      <w:r>
        <w:rPr>
          <w:rFonts w:ascii="Arial" w:eastAsia="Arial" w:hAnsi="Arial" w:cs="Arial"/>
          <w:b/>
          <w:sz w:val="18"/>
          <w:szCs w:val="18"/>
          <w:u w:val="single"/>
        </w:rPr>
        <w:t xml:space="preserve">O </w:t>
      </w:r>
      <w:proofErr w:type="spellStart"/>
      <w:r>
        <w:rPr>
          <w:rFonts w:ascii="Arial" w:eastAsia="Arial" w:hAnsi="Arial" w:cs="Arial"/>
          <w:b/>
          <w:sz w:val="18"/>
          <w:szCs w:val="18"/>
          <w:u w:val="single"/>
        </w:rPr>
        <w:t>Avestus</w:t>
      </w:r>
      <w:proofErr w:type="spellEnd"/>
      <w:r>
        <w:rPr>
          <w:rFonts w:ascii="Arial" w:eastAsia="Arial" w:hAnsi="Arial" w:cs="Arial"/>
          <w:b/>
          <w:sz w:val="18"/>
          <w:szCs w:val="18"/>
          <w:u w:val="single"/>
        </w:rPr>
        <w:t xml:space="preserve"> Real </w:t>
      </w:r>
      <w:proofErr w:type="spellStart"/>
      <w:r>
        <w:rPr>
          <w:rFonts w:ascii="Arial" w:eastAsia="Arial" w:hAnsi="Arial" w:cs="Arial"/>
          <w:b/>
          <w:sz w:val="18"/>
          <w:szCs w:val="18"/>
          <w:u w:val="single"/>
        </w:rPr>
        <w:t>Estate</w:t>
      </w:r>
      <w:proofErr w:type="spellEnd"/>
    </w:p>
    <w:p w14:paraId="5D885A77" w14:textId="77777777" w:rsidR="0043726A" w:rsidRDefault="00987F67">
      <w:pPr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Avestus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Real </w:t>
      </w:r>
      <w:proofErr w:type="spellStart"/>
      <w:r>
        <w:rPr>
          <w:rFonts w:ascii="Arial" w:eastAsia="Arial" w:hAnsi="Arial" w:cs="Arial"/>
          <w:sz w:val="18"/>
          <w:szCs w:val="18"/>
        </w:rPr>
        <w:t>Estate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to wiodący deweloper, doradca oraz inwestor w sektorze nieruchomości </w:t>
      </w:r>
      <w:r>
        <w:rPr>
          <w:rFonts w:ascii="Arial" w:eastAsia="Arial" w:hAnsi="Arial" w:cs="Arial"/>
          <w:sz w:val="18"/>
          <w:szCs w:val="18"/>
        </w:rPr>
        <w:br/>
        <w:t xml:space="preserve">w Polsce i Europie Środkowej, obecny na rynku od ponad 20 lat. Firma prowadzi projekty w Czechach, Polsce oraz na Węgrzech i Słowacji, gdzie realizuje inwestycje biurowe, handlowe, wielofunkcyjne oraz mieszkaniowe. W regionie Europy Środkowo-Wschodniej posiada około 2 mln mkw. powierzchni komercyjnej w fazie rozwoju, zarządzania lub doradztwa leasingowego. </w:t>
      </w:r>
    </w:p>
    <w:p w14:paraId="530360D8" w14:textId="77777777" w:rsidR="0043726A" w:rsidRDefault="0043726A">
      <w:pPr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</w:p>
    <w:p w14:paraId="43A72199" w14:textId="77777777" w:rsidR="0043726A" w:rsidRDefault="00987F67">
      <w:pPr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Avestus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Real </w:t>
      </w:r>
      <w:proofErr w:type="spellStart"/>
      <w:r>
        <w:rPr>
          <w:rFonts w:ascii="Arial" w:eastAsia="Arial" w:hAnsi="Arial" w:cs="Arial"/>
          <w:sz w:val="18"/>
          <w:szCs w:val="18"/>
        </w:rPr>
        <w:t>Estate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jest znany w Polsce z realizacji m.in. tak prestiżowych projektów biurowych, jak warszawski International Business Center, budynek F w kompleksie Wiśniowy Business Park, </w:t>
      </w:r>
      <w:proofErr w:type="spellStart"/>
      <w:r>
        <w:rPr>
          <w:rFonts w:ascii="Arial" w:eastAsia="Arial" w:hAnsi="Arial" w:cs="Arial"/>
          <w:sz w:val="18"/>
          <w:szCs w:val="18"/>
        </w:rPr>
        <w:t>Warsaw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Financial Center, park biurowy Enterprise Park w Krakowie czy </w:t>
      </w:r>
      <w:proofErr w:type="spellStart"/>
      <w:r>
        <w:rPr>
          <w:rFonts w:ascii="Arial" w:eastAsia="Arial" w:hAnsi="Arial" w:cs="Arial"/>
          <w:sz w:val="18"/>
          <w:szCs w:val="18"/>
        </w:rPr>
        <w:t>Imagine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w Łodzi. </w:t>
      </w:r>
      <w:proofErr w:type="spellStart"/>
      <w:r>
        <w:rPr>
          <w:rFonts w:ascii="Arial" w:eastAsia="Arial" w:hAnsi="Arial" w:cs="Arial"/>
          <w:sz w:val="18"/>
          <w:szCs w:val="18"/>
        </w:rPr>
        <w:t>Avestus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Real </w:t>
      </w:r>
      <w:proofErr w:type="spellStart"/>
      <w:r>
        <w:rPr>
          <w:rFonts w:ascii="Arial" w:eastAsia="Arial" w:hAnsi="Arial" w:cs="Arial"/>
          <w:sz w:val="18"/>
          <w:szCs w:val="18"/>
        </w:rPr>
        <w:t>Estate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jest aktywnie zaangażowany we wszystkie aspekty procesu deweloperskiego, w tym kształtowanie struktury, opracowywanie strategii, finansowanie, rozwój oraz zarządzanie portfelem różnego rodzaju aktywów nieruchomościowych. Obecnie w Polsce realizuje projekt </w:t>
      </w:r>
      <w:proofErr w:type="spellStart"/>
      <w:r>
        <w:rPr>
          <w:rFonts w:ascii="Arial" w:eastAsia="Arial" w:hAnsi="Arial" w:cs="Arial"/>
          <w:sz w:val="18"/>
          <w:szCs w:val="18"/>
        </w:rPr>
        <w:t>Infinity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przy ul. Legnickiej 16 we Wrocławiu.</w:t>
      </w:r>
    </w:p>
    <w:p w14:paraId="7DC0D055" w14:textId="77777777" w:rsidR="0043726A" w:rsidRDefault="0043726A">
      <w:pPr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</w:p>
    <w:p w14:paraId="69054057" w14:textId="04ADEE9C" w:rsidR="0043726A" w:rsidRDefault="00987F67">
      <w:pPr>
        <w:spacing w:line="276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Więcej informacji:</w:t>
      </w:r>
      <w:r>
        <w:rPr>
          <w:rFonts w:ascii="Arial" w:eastAsia="Arial" w:hAnsi="Arial" w:cs="Arial"/>
          <w:color w:val="0000FF"/>
          <w:sz w:val="18"/>
          <w:szCs w:val="18"/>
          <w:u w:val="single"/>
        </w:rPr>
        <w:t>www.avestusrealestate.com</w:t>
      </w:r>
      <w:r w:rsidR="00191541">
        <w:rPr>
          <w:rFonts w:ascii="Arial" w:eastAsia="Arial" w:hAnsi="Arial" w:cs="Arial"/>
          <w:sz w:val="18"/>
          <w:szCs w:val="18"/>
        </w:rPr>
        <w:t xml:space="preserve"> </w:t>
      </w:r>
    </w:p>
    <w:sectPr w:rsidR="0043726A">
      <w:type w:val="continuous"/>
      <w:pgSz w:w="11906" w:h="16838"/>
      <w:pgMar w:top="539" w:right="1418" w:bottom="181" w:left="1418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FF99E" w14:textId="77777777" w:rsidR="00D01BB3" w:rsidRDefault="00D01BB3">
      <w:r>
        <w:separator/>
      </w:r>
    </w:p>
  </w:endnote>
  <w:endnote w:type="continuationSeparator" w:id="0">
    <w:p w14:paraId="1A7ED2A6" w14:textId="77777777" w:rsidR="00D01BB3" w:rsidRDefault="00D01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ajan Pro">
    <w:altName w:val="Calibri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liorCo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TC Berkeley LT CE Book">
    <w:altName w:val="Calibri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78E27" w14:textId="77777777" w:rsidR="0043726A" w:rsidRDefault="0043726A">
    <w:pPr>
      <w:rPr>
        <w:rFonts w:ascii="ITC Berkeley LT CE Book" w:eastAsia="ITC Berkeley LT CE Book" w:hAnsi="ITC Berkeley LT CE Book" w:cs="ITC Berkeley LT CE Book"/>
        <w:b/>
        <w:sz w:val="20"/>
        <w:szCs w:val="20"/>
      </w:rPr>
    </w:pPr>
  </w:p>
  <w:p w14:paraId="704536B3" w14:textId="77777777" w:rsidR="0043726A" w:rsidRPr="004D13FC" w:rsidRDefault="00987F67">
    <w:pPr>
      <w:rPr>
        <w:rFonts w:ascii="ITC Berkeley LT CE Book" w:eastAsia="ITC Berkeley LT CE Book" w:hAnsi="ITC Berkeley LT CE Book" w:cs="ITC Berkeley LT CE Book"/>
        <w:b/>
        <w:sz w:val="20"/>
        <w:szCs w:val="20"/>
        <w:lang w:val="en-US"/>
      </w:rPr>
    </w:pPr>
    <w:r w:rsidRPr="004D13FC">
      <w:rPr>
        <w:rFonts w:ascii="ITC Berkeley LT CE Book" w:eastAsia="ITC Berkeley LT CE Book" w:hAnsi="ITC Berkeley LT CE Book" w:cs="ITC Berkeley LT CE Book"/>
        <w:b/>
        <w:sz w:val="20"/>
        <w:szCs w:val="20"/>
        <w:lang w:val="en-US"/>
      </w:rPr>
      <w:t>AVESTUS REAL ESTATE</w:t>
    </w:r>
  </w:p>
  <w:p w14:paraId="2A505B45" w14:textId="77777777" w:rsidR="0043726A" w:rsidRPr="004D13FC" w:rsidRDefault="00987F67">
    <w:pPr>
      <w:rPr>
        <w:rFonts w:ascii="ITC Berkeley LT CE Book" w:eastAsia="ITC Berkeley LT CE Book" w:hAnsi="ITC Berkeley LT CE Book" w:cs="ITC Berkeley LT CE Book"/>
        <w:sz w:val="16"/>
        <w:szCs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CABC707" wp14:editId="14FF488A">
              <wp:simplePos x="0" y="0"/>
              <wp:positionH relativeFrom="column">
                <wp:posOffset>-914399</wp:posOffset>
              </wp:positionH>
              <wp:positionV relativeFrom="paragraph">
                <wp:posOffset>25400</wp:posOffset>
              </wp:positionV>
              <wp:extent cx="0" cy="12700"/>
              <wp:effectExtent l="0" t="0" r="0" b="0"/>
              <wp:wrapNone/>
              <wp:docPr id="28" name="Łącznik prosty ze strzałką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516950" y="3780000"/>
                        <a:ext cx="76581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25400</wp:posOffset>
              </wp:positionV>
              <wp:extent cx="0" cy="12700"/>
              <wp:effectExtent b="0" l="0" r="0" t="0"/>
              <wp:wrapNone/>
              <wp:docPr id="2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67CA2022" w14:textId="77777777" w:rsidR="0043726A" w:rsidRPr="004D13FC" w:rsidRDefault="00987F67">
    <w:pPr>
      <w:rPr>
        <w:rFonts w:ascii="ITC Berkeley LT CE Book" w:eastAsia="ITC Berkeley LT CE Book" w:hAnsi="ITC Berkeley LT CE Book" w:cs="ITC Berkeley LT CE Book"/>
        <w:sz w:val="18"/>
        <w:szCs w:val="18"/>
        <w:lang w:val="en-US"/>
      </w:rPr>
    </w:pPr>
    <w:proofErr w:type="spellStart"/>
    <w:r w:rsidRPr="004D13FC">
      <w:rPr>
        <w:rFonts w:ascii="ITC Berkeley LT CE Book" w:eastAsia="ITC Berkeley LT CE Book" w:hAnsi="ITC Berkeley LT CE Book" w:cs="ITC Berkeley LT CE Book"/>
        <w:sz w:val="18"/>
        <w:szCs w:val="18"/>
        <w:lang w:val="en-US"/>
      </w:rPr>
      <w:t>Avestus</w:t>
    </w:r>
    <w:proofErr w:type="spellEnd"/>
    <w:r w:rsidRPr="004D13FC">
      <w:rPr>
        <w:rFonts w:ascii="ITC Berkeley LT CE Book" w:eastAsia="ITC Berkeley LT CE Book" w:hAnsi="ITC Berkeley LT CE Book" w:cs="ITC Berkeley LT CE Book"/>
        <w:sz w:val="18"/>
        <w:szCs w:val="18"/>
        <w:lang w:val="en-US"/>
      </w:rPr>
      <w:t xml:space="preserve"> Real Estate Sp. z o. o.</w:t>
    </w:r>
    <w:r w:rsidRPr="004D13FC">
      <w:rPr>
        <w:rFonts w:ascii="ITC Berkeley LT CE Book" w:eastAsia="ITC Berkeley LT CE Book" w:hAnsi="ITC Berkeley LT CE Book" w:cs="ITC Berkeley LT CE Book"/>
        <w:sz w:val="18"/>
        <w:szCs w:val="18"/>
        <w:lang w:val="en-US"/>
      </w:rPr>
      <w:tab/>
    </w:r>
    <w:r w:rsidRPr="004D13FC">
      <w:rPr>
        <w:rFonts w:ascii="ITC Berkeley LT CE Book" w:eastAsia="ITC Berkeley LT CE Book" w:hAnsi="ITC Berkeley LT CE Book" w:cs="ITC Berkeley LT CE Book"/>
        <w:sz w:val="18"/>
        <w:szCs w:val="18"/>
        <w:lang w:val="en-US"/>
      </w:rPr>
      <w:tab/>
    </w:r>
    <w:r w:rsidRPr="004D13FC">
      <w:rPr>
        <w:rFonts w:ascii="ITC Berkeley LT CE Book" w:eastAsia="ITC Berkeley LT CE Book" w:hAnsi="ITC Berkeley LT CE Book" w:cs="ITC Berkeley LT CE Book"/>
        <w:sz w:val="18"/>
        <w:szCs w:val="18"/>
        <w:lang w:val="en-US"/>
      </w:rPr>
      <w:tab/>
    </w:r>
  </w:p>
  <w:p w14:paraId="503FAFC9" w14:textId="77777777" w:rsidR="0043726A" w:rsidRPr="004D13FC" w:rsidRDefault="00987F67">
    <w:pPr>
      <w:rPr>
        <w:rFonts w:ascii="ITC Berkeley LT CE Book" w:eastAsia="ITC Berkeley LT CE Book" w:hAnsi="ITC Berkeley LT CE Book" w:cs="ITC Berkeley LT CE Book"/>
        <w:sz w:val="18"/>
        <w:szCs w:val="18"/>
        <w:lang w:val="en-US"/>
      </w:rPr>
    </w:pPr>
    <w:proofErr w:type="spellStart"/>
    <w:r w:rsidRPr="004D13FC">
      <w:rPr>
        <w:rFonts w:ascii="ITC Berkeley LT CE Book" w:eastAsia="ITC Berkeley LT CE Book" w:hAnsi="ITC Berkeley LT CE Book" w:cs="ITC Berkeley LT CE Book"/>
        <w:sz w:val="18"/>
        <w:szCs w:val="18"/>
        <w:lang w:val="en-US"/>
      </w:rPr>
      <w:t>Emilii</w:t>
    </w:r>
    <w:proofErr w:type="spellEnd"/>
    <w:r w:rsidRPr="004D13FC">
      <w:rPr>
        <w:rFonts w:ascii="ITC Berkeley LT CE Book" w:eastAsia="ITC Berkeley LT CE Book" w:hAnsi="ITC Berkeley LT CE Book" w:cs="ITC Berkeley LT CE Book"/>
        <w:sz w:val="18"/>
        <w:szCs w:val="18"/>
        <w:lang w:val="en-US"/>
      </w:rPr>
      <w:t xml:space="preserve"> Plater 28, 00-688 Warsaw; REGON: 010791175</w:t>
    </w:r>
  </w:p>
  <w:p w14:paraId="3647A064" w14:textId="77777777" w:rsidR="0043726A" w:rsidRPr="004D13FC" w:rsidRDefault="00987F67">
    <w:pPr>
      <w:rPr>
        <w:rFonts w:ascii="ITC Berkeley LT CE Book" w:eastAsia="ITC Berkeley LT CE Book" w:hAnsi="ITC Berkeley LT CE Book" w:cs="ITC Berkeley LT CE Book"/>
        <w:sz w:val="18"/>
        <w:szCs w:val="18"/>
        <w:lang w:val="en-US"/>
      </w:rPr>
    </w:pPr>
    <w:r w:rsidRPr="004D13FC">
      <w:rPr>
        <w:rFonts w:ascii="ITC Berkeley LT CE Book" w:eastAsia="ITC Berkeley LT CE Book" w:hAnsi="ITC Berkeley LT CE Book" w:cs="ITC Berkeley LT CE Book"/>
        <w:sz w:val="18"/>
        <w:szCs w:val="18"/>
        <w:lang w:val="en-US"/>
      </w:rPr>
      <w:t>Telephone: +48 22 520 6000; Share Capital – 50,000.00 PLN</w:t>
    </w:r>
  </w:p>
  <w:p w14:paraId="74E0E528" w14:textId="77777777" w:rsidR="0043726A" w:rsidRPr="004D13FC" w:rsidRDefault="00987F67">
    <w:pPr>
      <w:rPr>
        <w:rFonts w:ascii="ITC Berkeley LT CE Book" w:eastAsia="ITC Berkeley LT CE Book" w:hAnsi="ITC Berkeley LT CE Book" w:cs="ITC Berkeley LT CE Book"/>
        <w:sz w:val="18"/>
        <w:szCs w:val="18"/>
        <w:lang w:val="en-US"/>
      </w:rPr>
    </w:pPr>
    <w:r w:rsidRPr="004D13FC">
      <w:rPr>
        <w:rFonts w:ascii="ITC Berkeley LT CE Book" w:eastAsia="ITC Berkeley LT CE Book" w:hAnsi="ITC Berkeley LT CE Book" w:cs="ITC Berkeley LT CE Book"/>
        <w:sz w:val="18"/>
        <w:szCs w:val="18"/>
        <w:lang w:val="en-US"/>
      </w:rPr>
      <w:t>Facsimile:   +48 22 520 6001; NIP 526-10-09-801</w:t>
    </w:r>
  </w:p>
  <w:p w14:paraId="72C41EA6" w14:textId="77777777" w:rsidR="0043726A" w:rsidRPr="004D13FC" w:rsidRDefault="00987F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8"/>
        <w:szCs w:val="18"/>
        <w:lang w:val="en-US"/>
      </w:rPr>
    </w:pPr>
    <w:r w:rsidRPr="004D13FC">
      <w:rPr>
        <w:rFonts w:ascii="ITC Berkeley LT CE Book" w:eastAsia="ITC Berkeley LT CE Book" w:hAnsi="ITC Berkeley LT CE Book" w:cs="ITC Berkeley LT CE Book"/>
        <w:color w:val="000000"/>
        <w:sz w:val="18"/>
        <w:szCs w:val="18"/>
        <w:lang w:val="en-US"/>
      </w:rPr>
      <w:t>KRS no.: 0000046689; District Court  of Warsaw, 12th Department of the National Court Register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CED33" w14:textId="77777777" w:rsidR="00D01BB3" w:rsidRDefault="00D01BB3">
      <w:r>
        <w:separator/>
      </w:r>
    </w:p>
  </w:footnote>
  <w:footnote w:type="continuationSeparator" w:id="0">
    <w:p w14:paraId="108A5E5B" w14:textId="77777777" w:rsidR="00D01BB3" w:rsidRDefault="00D01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78CE9" w14:textId="77777777" w:rsidR="0043726A" w:rsidRDefault="0043726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  <w:p w14:paraId="5B3588E1" w14:textId="77777777" w:rsidR="0043726A" w:rsidRDefault="0043726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  <w:p w14:paraId="2FD10F75" w14:textId="77777777" w:rsidR="0043726A" w:rsidRDefault="00987F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7F92E5CD" wp14:editId="4186D525">
          <wp:extent cx="3063875" cy="581660"/>
          <wp:effectExtent l="0" t="0" r="0" b="0"/>
          <wp:docPr id="2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63875" cy="581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B0881"/>
    <w:multiLevelType w:val="multilevel"/>
    <w:tmpl w:val="CE4CE0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36443A9"/>
    <w:multiLevelType w:val="hybridMultilevel"/>
    <w:tmpl w:val="FC166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26A"/>
    <w:rsid w:val="000110A7"/>
    <w:rsid w:val="000311BE"/>
    <w:rsid w:val="00040040"/>
    <w:rsid w:val="00050442"/>
    <w:rsid w:val="00055F5B"/>
    <w:rsid w:val="0007352D"/>
    <w:rsid w:val="0007417B"/>
    <w:rsid w:val="00082624"/>
    <w:rsid w:val="000962E9"/>
    <w:rsid w:val="000A0C5F"/>
    <w:rsid w:val="000A58D0"/>
    <w:rsid w:val="000A7A21"/>
    <w:rsid w:val="000D2C29"/>
    <w:rsid w:val="000F3AE1"/>
    <w:rsid w:val="00107C11"/>
    <w:rsid w:val="001113CE"/>
    <w:rsid w:val="001274D0"/>
    <w:rsid w:val="001300DC"/>
    <w:rsid w:val="001628C1"/>
    <w:rsid w:val="001637BF"/>
    <w:rsid w:val="0016785B"/>
    <w:rsid w:val="001865CF"/>
    <w:rsid w:val="00191541"/>
    <w:rsid w:val="001965EC"/>
    <w:rsid w:val="001A4DFD"/>
    <w:rsid w:val="001B052D"/>
    <w:rsid w:val="001B208C"/>
    <w:rsid w:val="001B3C59"/>
    <w:rsid w:val="001D3DA9"/>
    <w:rsid w:val="001D3E5F"/>
    <w:rsid w:val="001D4078"/>
    <w:rsid w:val="001E74A6"/>
    <w:rsid w:val="001F0877"/>
    <w:rsid w:val="00205CF1"/>
    <w:rsid w:val="00220F10"/>
    <w:rsid w:val="00221978"/>
    <w:rsid w:val="00222B12"/>
    <w:rsid w:val="00240711"/>
    <w:rsid w:val="002414A3"/>
    <w:rsid w:val="002502DA"/>
    <w:rsid w:val="00251F90"/>
    <w:rsid w:val="002571AD"/>
    <w:rsid w:val="002614AA"/>
    <w:rsid w:val="00270BFD"/>
    <w:rsid w:val="00296EE1"/>
    <w:rsid w:val="002A721C"/>
    <w:rsid w:val="002A7DEB"/>
    <w:rsid w:val="002B1781"/>
    <w:rsid w:val="002C4380"/>
    <w:rsid w:val="002C5718"/>
    <w:rsid w:val="002D3DD6"/>
    <w:rsid w:val="002E531D"/>
    <w:rsid w:val="002F3A14"/>
    <w:rsid w:val="002F6457"/>
    <w:rsid w:val="0031299B"/>
    <w:rsid w:val="00313C8E"/>
    <w:rsid w:val="00322AFB"/>
    <w:rsid w:val="00337C18"/>
    <w:rsid w:val="00346321"/>
    <w:rsid w:val="00382DA2"/>
    <w:rsid w:val="00385B66"/>
    <w:rsid w:val="0039161E"/>
    <w:rsid w:val="00394938"/>
    <w:rsid w:val="003A312B"/>
    <w:rsid w:val="003A3C7F"/>
    <w:rsid w:val="003B2654"/>
    <w:rsid w:val="003C2AF1"/>
    <w:rsid w:val="003E7422"/>
    <w:rsid w:val="003F006F"/>
    <w:rsid w:val="004262FB"/>
    <w:rsid w:val="00431189"/>
    <w:rsid w:val="00433350"/>
    <w:rsid w:val="0043726A"/>
    <w:rsid w:val="0044170C"/>
    <w:rsid w:val="0044427C"/>
    <w:rsid w:val="004478BB"/>
    <w:rsid w:val="00486E31"/>
    <w:rsid w:val="004B6DC1"/>
    <w:rsid w:val="004D13FC"/>
    <w:rsid w:val="004F0C37"/>
    <w:rsid w:val="004F2217"/>
    <w:rsid w:val="004F4A0F"/>
    <w:rsid w:val="004F50F3"/>
    <w:rsid w:val="0051633A"/>
    <w:rsid w:val="0053464C"/>
    <w:rsid w:val="005424BF"/>
    <w:rsid w:val="00545BDA"/>
    <w:rsid w:val="00554848"/>
    <w:rsid w:val="005705A5"/>
    <w:rsid w:val="00575AD5"/>
    <w:rsid w:val="005773E0"/>
    <w:rsid w:val="00596C55"/>
    <w:rsid w:val="005A716C"/>
    <w:rsid w:val="005B77BE"/>
    <w:rsid w:val="005C3FA5"/>
    <w:rsid w:val="00601CD3"/>
    <w:rsid w:val="006045F7"/>
    <w:rsid w:val="00604EAB"/>
    <w:rsid w:val="00631CB3"/>
    <w:rsid w:val="006340D7"/>
    <w:rsid w:val="00642BAC"/>
    <w:rsid w:val="0064632D"/>
    <w:rsid w:val="00646D6D"/>
    <w:rsid w:val="00661F1D"/>
    <w:rsid w:val="00671ADD"/>
    <w:rsid w:val="00687E76"/>
    <w:rsid w:val="006A139B"/>
    <w:rsid w:val="006D3B15"/>
    <w:rsid w:val="006D7FA9"/>
    <w:rsid w:val="006F47A3"/>
    <w:rsid w:val="00704326"/>
    <w:rsid w:val="00713493"/>
    <w:rsid w:val="00737EB7"/>
    <w:rsid w:val="007443BF"/>
    <w:rsid w:val="00744EC8"/>
    <w:rsid w:val="00757EC7"/>
    <w:rsid w:val="00762B23"/>
    <w:rsid w:val="0077003A"/>
    <w:rsid w:val="00792494"/>
    <w:rsid w:val="007B5057"/>
    <w:rsid w:val="007C49CD"/>
    <w:rsid w:val="007D22F7"/>
    <w:rsid w:val="007D5AF7"/>
    <w:rsid w:val="007F635E"/>
    <w:rsid w:val="008163CF"/>
    <w:rsid w:val="0082528D"/>
    <w:rsid w:val="00837620"/>
    <w:rsid w:val="00840811"/>
    <w:rsid w:val="00846D95"/>
    <w:rsid w:val="00867718"/>
    <w:rsid w:val="008B705A"/>
    <w:rsid w:val="008C2C73"/>
    <w:rsid w:val="008D798C"/>
    <w:rsid w:val="00907167"/>
    <w:rsid w:val="00920F3A"/>
    <w:rsid w:val="00943A40"/>
    <w:rsid w:val="00946FDB"/>
    <w:rsid w:val="0095506F"/>
    <w:rsid w:val="00956A34"/>
    <w:rsid w:val="00970B56"/>
    <w:rsid w:val="00981B9E"/>
    <w:rsid w:val="00987F67"/>
    <w:rsid w:val="00994881"/>
    <w:rsid w:val="00994CD2"/>
    <w:rsid w:val="009C79EE"/>
    <w:rsid w:val="009F5AA1"/>
    <w:rsid w:val="00A017A2"/>
    <w:rsid w:val="00A244E3"/>
    <w:rsid w:val="00A26220"/>
    <w:rsid w:val="00A40687"/>
    <w:rsid w:val="00A53E9D"/>
    <w:rsid w:val="00A550DC"/>
    <w:rsid w:val="00A614C6"/>
    <w:rsid w:val="00A62E8A"/>
    <w:rsid w:val="00A905AB"/>
    <w:rsid w:val="00A96E9E"/>
    <w:rsid w:val="00AA068A"/>
    <w:rsid w:val="00AA66B6"/>
    <w:rsid w:val="00AC1629"/>
    <w:rsid w:val="00AD228C"/>
    <w:rsid w:val="00AD5B7E"/>
    <w:rsid w:val="00B056E9"/>
    <w:rsid w:val="00B05720"/>
    <w:rsid w:val="00B145EF"/>
    <w:rsid w:val="00B3448F"/>
    <w:rsid w:val="00B443B4"/>
    <w:rsid w:val="00B816E6"/>
    <w:rsid w:val="00B862D0"/>
    <w:rsid w:val="00B86C3D"/>
    <w:rsid w:val="00BA4D45"/>
    <w:rsid w:val="00BB3AD8"/>
    <w:rsid w:val="00BB67EF"/>
    <w:rsid w:val="00BD0836"/>
    <w:rsid w:val="00BE02E0"/>
    <w:rsid w:val="00BE2491"/>
    <w:rsid w:val="00C07D04"/>
    <w:rsid w:val="00C1751F"/>
    <w:rsid w:val="00C20416"/>
    <w:rsid w:val="00C241E5"/>
    <w:rsid w:val="00C511D4"/>
    <w:rsid w:val="00C52717"/>
    <w:rsid w:val="00C6710D"/>
    <w:rsid w:val="00C825F6"/>
    <w:rsid w:val="00C91941"/>
    <w:rsid w:val="00C93095"/>
    <w:rsid w:val="00CC1558"/>
    <w:rsid w:val="00CD2C0B"/>
    <w:rsid w:val="00D00C7B"/>
    <w:rsid w:val="00D01BB3"/>
    <w:rsid w:val="00D01E66"/>
    <w:rsid w:val="00D03BAF"/>
    <w:rsid w:val="00D10C70"/>
    <w:rsid w:val="00D40B5D"/>
    <w:rsid w:val="00D438EE"/>
    <w:rsid w:val="00D57399"/>
    <w:rsid w:val="00D7204E"/>
    <w:rsid w:val="00D84141"/>
    <w:rsid w:val="00D869ED"/>
    <w:rsid w:val="00DA32AF"/>
    <w:rsid w:val="00DC337A"/>
    <w:rsid w:val="00DC7FA9"/>
    <w:rsid w:val="00DD0830"/>
    <w:rsid w:val="00E02D97"/>
    <w:rsid w:val="00E07B2C"/>
    <w:rsid w:val="00E11F6E"/>
    <w:rsid w:val="00E33D9D"/>
    <w:rsid w:val="00E3673E"/>
    <w:rsid w:val="00E5375A"/>
    <w:rsid w:val="00E54939"/>
    <w:rsid w:val="00E6476C"/>
    <w:rsid w:val="00E81EE6"/>
    <w:rsid w:val="00E8531E"/>
    <w:rsid w:val="00EB2C22"/>
    <w:rsid w:val="00EC171C"/>
    <w:rsid w:val="00ED373F"/>
    <w:rsid w:val="00ED705E"/>
    <w:rsid w:val="00EE5466"/>
    <w:rsid w:val="00F00561"/>
    <w:rsid w:val="00F01B20"/>
    <w:rsid w:val="00F17A1B"/>
    <w:rsid w:val="00F17AD3"/>
    <w:rsid w:val="00F30BAD"/>
    <w:rsid w:val="00F34689"/>
    <w:rsid w:val="00F56BB3"/>
    <w:rsid w:val="00F60593"/>
    <w:rsid w:val="00F92F95"/>
    <w:rsid w:val="00FC482C"/>
    <w:rsid w:val="00FD3401"/>
    <w:rsid w:val="00FD7C23"/>
    <w:rsid w:val="00FE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37D09"/>
  <w15:docId w15:val="{30650CC8-9A8E-4425-8BE1-F7D6DF74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439A"/>
  </w:style>
  <w:style w:type="paragraph" w:styleId="Nagwek1">
    <w:name w:val="heading 1"/>
    <w:aliases w:val="Press Release Title"/>
    <w:basedOn w:val="Normalny"/>
    <w:next w:val="Normalny"/>
    <w:link w:val="Nagwek1Znak"/>
    <w:uiPriority w:val="9"/>
    <w:qFormat/>
    <w:rsid w:val="00764BC5"/>
    <w:pPr>
      <w:spacing w:before="240"/>
      <w:outlineLvl w:val="0"/>
    </w:pPr>
    <w:rPr>
      <w:rFonts w:ascii="Trajan Pro" w:hAnsi="Trajan Pro" w:cs="Calibri"/>
      <w:color w:val="2E3790"/>
      <w:sz w:val="51"/>
      <w:szCs w:val="51"/>
      <w:lang w:val="en-GB" w:eastAsia="en-GB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pPr>
      <w:spacing w:after="1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1">
    <w:name w:val="Tekst podstawowy1"/>
    <w:basedOn w:val="Normalny"/>
    <w:rsid w:val="000A02F6"/>
    <w:pPr>
      <w:spacing w:before="120" w:after="120" w:line="288" w:lineRule="auto"/>
      <w:ind w:left="709"/>
      <w:jc w:val="both"/>
      <w:outlineLvl w:val="0"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rsid w:val="000A02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A02F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Press Release Title Znak"/>
    <w:basedOn w:val="Domylnaczcionkaakapitu"/>
    <w:link w:val="Nagwek1"/>
    <w:rsid w:val="00764BC5"/>
    <w:rPr>
      <w:rFonts w:ascii="Trajan Pro" w:hAnsi="Trajan Pro" w:cs="Calibri"/>
      <w:color w:val="2E3790"/>
      <w:sz w:val="51"/>
      <w:szCs w:val="51"/>
      <w:lang w:val="en-GB" w:eastAsia="en-GB"/>
    </w:rPr>
  </w:style>
  <w:style w:type="paragraph" w:styleId="Legenda">
    <w:name w:val="caption"/>
    <w:aliases w:val="Date style"/>
    <w:basedOn w:val="Nagwek1"/>
    <w:next w:val="Normalny"/>
    <w:semiHidden/>
    <w:unhideWhenUsed/>
    <w:qFormat/>
    <w:rsid w:val="00764BC5"/>
    <w:rPr>
      <w:color w:val="808080"/>
      <w:sz w:val="36"/>
    </w:rPr>
  </w:style>
  <w:style w:type="character" w:styleId="Hipercze">
    <w:name w:val="Hyperlink"/>
    <w:unhideWhenUsed/>
    <w:rsid w:val="00764BC5"/>
    <w:rPr>
      <w:color w:val="0000FF"/>
      <w:u w:val="single"/>
    </w:rPr>
  </w:style>
  <w:style w:type="character" w:styleId="Odwoaniedokomentarza">
    <w:name w:val="annotation reference"/>
    <w:basedOn w:val="Domylnaczcionkaakapitu"/>
    <w:rsid w:val="0011012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101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10123"/>
  </w:style>
  <w:style w:type="paragraph" w:styleId="Tematkomentarza">
    <w:name w:val="annotation subject"/>
    <w:basedOn w:val="Tekstkomentarza"/>
    <w:next w:val="Tekstkomentarza"/>
    <w:link w:val="TematkomentarzaZnak"/>
    <w:rsid w:val="001101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0123"/>
    <w:rPr>
      <w:b/>
      <w:bCs/>
    </w:rPr>
  </w:style>
  <w:style w:type="paragraph" w:styleId="Akapitzlist">
    <w:name w:val="List Paragraph"/>
    <w:basedOn w:val="Normalny"/>
    <w:uiPriority w:val="34"/>
    <w:qFormat/>
    <w:rsid w:val="00EE551E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74BB"/>
    <w:rPr>
      <w:color w:val="808080"/>
      <w:shd w:val="clear" w:color="auto" w:fill="E6E6E6"/>
    </w:rPr>
  </w:style>
  <w:style w:type="character" w:customStyle="1" w:styleId="fontstyle01">
    <w:name w:val="fontstyle01"/>
    <w:basedOn w:val="Domylnaczcionkaakapitu"/>
    <w:rsid w:val="003D7FB5"/>
    <w:rPr>
      <w:rFonts w:ascii="MeliorCom" w:hAnsi="MeliorCom" w:hint="default"/>
      <w:b w:val="0"/>
      <w:bCs w:val="0"/>
      <w:i w:val="0"/>
      <w:iCs w:val="0"/>
      <w:color w:val="1A1A18"/>
      <w:sz w:val="18"/>
      <w:szCs w:val="18"/>
    </w:rPr>
  </w:style>
  <w:style w:type="paragraph" w:styleId="Poprawka">
    <w:name w:val="Revision"/>
    <w:hidden/>
    <w:uiPriority w:val="99"/>
    <w:semiHidden/>
    <w:rsid w:val="000E1083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4380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07417B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0741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6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wielgus@advancedpr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fcydIDQs7NkScYBYjLUhoFWxveQ==">AMUW2mVsWIpr2WPWscq2aDoVqxNt1LjF6eHmvdcQU8wrV/oyZmnLMmR+btVaPUYlQDFPGBT9+oHxn2vTo6LcuumQq2NoMRN9HHfkwjfqVYRQYb0YQa7e12Q=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1245</Words>
  <Characters>7470</Characters>
  <Application>Microsoft Office Word</Application>
  <DocSecurity>0</DocSecurity>
  <Lines>62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Klaudia Pasko</dc:creator>
  <cp:lastModifiedBy>Krzysztof Wielgus</cp:lastModifiedBy>
  <cp:revision>9</cp:revision>
  <dcterms:created xsi:type="dcterms:W3CDTF">2024-01-03T13:03:00Z</dcterms:created>
  <dcterms:modified xsi:type="dcterms:W3CDTF">2024-01-09T07:58:00Z</dcterms:modified>
</cp:coreProperties>
</file>